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855"/>
        <w:tblW w:w="0" w:type="auto"/>
        <w:tblLook w:val="04A0" w:firstRow="1" w:lastRow="0" w:firstColumn="1" w:lastColumn="0" w:noHBand="0" w:noVBand="1"/>
      </w:tblPr>
      <w:tblGrid>
        <w:gridCol w:w="5129"/>
        <w:gridCol w:w="5129"/>
        <w:gridCol w:w="5130"/>
      </w:tblGrid>
      <w:tr w:rsidR="0016167B" w14:paraId="0EB8A119" w14:textId="77777777" w:rsidTr="003000FD">
        <w:tc>
          <w:tcPr>
            <w:tcW w:w="5129" w:type="dxa"/>
          </w:tcPr>
          <w:p w14:paraId="5EB7B23D" w14:textId="77777777" w:rsidR="0016167B" w:rsidRDefault="0016167B" w:rsidP="003000FD">
            <w:pPr>
              <w:spacing w:before="120" w:after="120"/>
              <w:jc w:val="center"/>
              <w:rPr>
                <w:rFonts w:ascii="Palatino Linotype" w:hAnsi="Palatino Linotype"/>
                <w:sz w:val="24"/>
                <w:szCs w:val="24"/>
              </w:rPr>
            </w:pPr>
          </w:p>
        </w:tc>
        <w:tc>
          <w:tcPr>
            <w:tcW w:w="5129" w:type="dxa"/>
          </w:tcPr>
          <w:p w14:paraId="728192E0" w14:textId="77777777" w:rsidR="003000FD" w:rsidRDefault="003000FD" w:rsidP="003000FD">
            <w:pPr>
              <w:spacing w:before="120" w:after="120"/>
              <w:jc w:val="center"/>
              <w:rPr>
                <w:rFonts w:ascii="Palatino Linotype" w:hAnsi="Palatino Linotype"/>
                <w:i/>
                <w:iCs/>
                <w:noProof/>
                <w:color w:val="FF0000"/>
                <w:sz w:val="44"/>
                <w:szCs w:val="44"/>
                <w:lang w:eastAsia="en-GB"/>
              </w:rPr>
            </w:pPr>
          </w:p>
          <w:p w14:paraId="5C4936DF" w14:textId="4CD3B395" w:rsidR="003000FD" w:rsidRDefault="003000FD" w:rsidP="000C4778">
            <w:pPr>
              <w:spacing w:before="120" w:after="120"/>
              <w:jc w:val="center"/>
              <w:rPr>
                <w:rFonts w:ascii="Palatino Linotype" w:hAnsi="Palatino Linotype"/>
                <w:noProof/>
                <w:lang w:eastAsia="en-GB"/>
              </w:rPr>
            </w:pPr>
            <w:r w:rsidRPr="003000FD">
              <w:rPr>
                <w:rFonts w:ascii="Palatino Linotype" w:hAnsi="Palatino Linotype"/>
                <w:i/>
                <w:iCs/>
                <w:noProof/>
                <w:color w:val="FF0000"/>
                <w:sz w:val="44"/>
                <w:szCs w:val="44"/>
                <w:lang w:eastAsia="en-GB"/>
              </w:rPr>
              <w:t>Your Logo</w:t>
            </w:r>
          </w:p>
          <w:p w14:paraId="26F76527" w14:textId="77777777" w:rsidR="003000FD" w:rsidRDefault="003000FD" w:rsidP="008406C8">
            <w:pPr>
              <w:jc w:val="center"/>
              <w:rPr>
                <w:rFonts w:ascii="Palatino Linotype" w:hAnsi="Palatino Linotype"/>
                <w:noProof/>
                <w:lang w:eastAsia="en-GB"/>
              </w:rPr>
            </w:pPr>
          </w:p>
          <w:p w14:paraId="483DA7D9" w14:textId="7FCAED1D" w:rsidR="003000FD" w:rsidRDefault="003000FD" w:rsidP="008406C8">
            <w:pPr>
              <w:jc w:val="center"/>
              <w:rPr>
                <w:rFonts w:ascii="Palatino Linotype" w:hAnsi="Palatino Linotype"/>
                <w:sz w:val="24"/>
                <w:szCs w:val="24"/>
              </w:rPr>
            </w:pPr>
          </w:p>
        </w:tc>
        <w:tc>
          <w:tcPr>
            <w:tcW w:w="5130" w:type="dxa"/>
          </w:tcPr>
          <w:p w14:paraId="659619B1" w14:textId="77777777" w:rsidR="003000FD" w:rsidRDefault="003000FD" w:rsidP="003000FD">
            <w:pPr>
              <w:spacing w:before="120" w:after="120"/>
              <w:jc w:val="center"/>
              <w:rPr>
                <w:rFonts w:ascii="Palatino Linotype" w:hAnsi="Palatino Linotype"/>
                <w:i/>
                <w:iCs/>
                <w:noProof/>
                <w:color w:val="FF0000"/>
                <w:sz w:val="44"/>
                <w:szCs w:val="44"/>
                <w:lang w:eastAsia="en-GB"/>
              </w:rPr>
            </w:pPr>
          </w:p>
          <w:p w14:paraId="005D19EF" w14:textId="77777777" w:rsidR="0016167B" w:rsidRDefault="0016167B" w:rsidP="003000FD">
            <w:pPr>
              <w:spacing w:before="120" w:after="120"/>
              <w:jc w:val="center"/>
              <w:rPr>
                <w:rFonts w:ascii="Palatino Linotype" w:hAnsi="Palatino Linotype"/>
                <w:sz w:val="24"/>
                <w:szCs w:val="24"/>
              </w:rPr>
            </w:pPr>
          </w:p>
        </w:tc>
      </w:tr>
      <w:tr w:rsidR="003000FD" w14:paraId="0297CDEC" w14:textId="77777777" w:rsidTr="0011113A">
        <w:tc>
          <w:tcPr>
            <w:tcW w:w="15388" w:type="dxa"/>
            <w:gridSpan w:val="3"/>
          </w:tcPr>
          <w:p w14:paraId="32CB6123" w14:textId="65FB5DB7" w:rsidR="003000FD" w:rsidRPr="003000FD" w:rsidRDefault="003000FD" w:rsidP="001977E9">
            <w:pPr>
              <w:spacing w:before="120" w:after="120"/>
              <w:jc w:val="center"/>
              <w:rPr>
                <w:rFonts w:ascii="Palatino Linotype" w:hAnsi="Palatino Linotype"/>
                <w:b/>
                <w:bCs/>
                <w:i/>
                <w:iCs/>
                <w:sz w:val="24"/>
                <w:szCs w:val="24"/>
              </w:rPr>
            </w:pPr>
            <w:r>
              <w:rPr>
                <w:rFonts w:ascii="Palatino Linotype" w:hAnsi="Palatino Linotype"/>
                <w:b/>
                <w:bCs/>
                <w:sz w:val="24"/>
                <w:szCs w:val="24"/>
              </w:rPr>
              <w:t xml:space="preserve">RACE </w:t>
            </w:r>
            <w:r w:rsidRPr="0016167B">
              <w:rPr>
                <w:rFonts w:ascii="Palatino Linotype" w:hAnsi="Palatino Linotype"/>
                <w:b/>
                <w:bCs/>
                <w:sz w:val="24"/>
                <w:szCs w:val="24"/>
              </w:rPr>
              <w:t xml:space="preserve">ACTION PLAN </w:t>
            </w:r>
            <w:r w:rsidRPr="003000FD">
              <w:rPr>
                <w:rFonts w:ascii="Palatino Linotype" w:hAnsi="Palatino Linotype"/>
                <w:b/>
                <w:bCs/>
                <w:i/>
                <w:iCs/>
                <w:color w:val="FF0000"/>
                <w:sz w:val="24"/>
                <w:szCs w:val="24"/>
              </w:rPr>
              <w:t>[DATE]</w:t>
            </w:r>
          </w:p>
          <w:p w14:paraId="7D8C1893" w14:textId="77777777" w:rsidR="003000FD" w:rsidRDefault="003000FD" w:rsidP="008406C8">
            <w:pPr>
              <w:jc w:val="both"/>
              <w:rPr>
                <w:rFonts w:ascii="Palatino Linotype" w:hAnsi="Palatino Linotype"/>
                <w:sz w:val="24"/>
                <w:szCs w:val="24"/>
              </w:rPr>
            </w:pPr>
          </w:p>
        </w:tc>
      </w:tr>
      <w:tr w:rsidR="0016167B" w14:paraId="4736EF7F" w14:textId="77777777" w:rsidTr="003000FD">
        <w:tc>
          <w:tcPr>
            <w:tcW w:w="15388" w:type="dxa"/>
            <w:gridSpan w:val="3"/>
          </w:tcPr>
          <w:p w14:paraId="008668C1" w14:textId="118316A1" w:rsidR="009A651F" w:rsidRPr="003000FD" w:rsidRDefault="007A5A8C" w:rsidP="007A5A8C">
            <w:pPr>
              <w:jc w:val="both"/>
              <w:rPr>
                <w:rFonts w:ascii="Palatino Linotype" w:hAnsi="Palatino Linotype"/>
                <w:sz w:val="24"/>
                <w:szCs w:val="24"/>
              </w:rPr>
            </w:pPr>
            <w:r w:rsidRPr="003000FD">
              <w:rPr>
                <w:rFonts w:ascii="Palatino Linotype" w:hAnsi="Palatino Linotype"/>
                <w:sz w:val="24"/>
                <w:szCs w:val="24"/>
              </w:rPr>
              <w:t xml:space="preserve">This </w:t>
            </w:r>
            <w:r w:rsidR="009A651F" w:rsidRPr="003000FD">
              <w:rPr>
                <w:rFonts w:ascii="Palatino Linotype" w:hAnsi="Palatino Linotype"/>
                <w:sz w:val="24"/>
                <w:szCs w:val="24"/>
              </w:rPr>
              <w:t xml:space="preserve">word format </w:t>
            </w:r>
            <w:r w:rsidRPr="003000FD">
              <w:rPr>
                <w:rFonts w:ascii="Palatino Linotype" w:hAnsi="Palatino Linotype"/>
                <w:sz w:val="24"/>
                <w:szCs w:val="24"/>
              </w:rPr>
              <w:t xml:space="preserve">table </w:t>
            </w:r>
            <w:r w:rsidR="009A651F" w:rsidRPr="003000FD">
              <w:rPr>
                <w:rFonts w:ascii="Palatino Linotype" w:hAnsi="Palatino Linotype"/>
                <w:sz w:val="24"/>
                <w:szCs w:val="24"/>
              </w:rPr>
              <w:t xml:space="preserve">can be edited to support </w:t>
            </w:r>
            <w:r w:rsidRPr="003000FD">
              <w:rPr>
                <w:rFonts w:ascii="Palatino Linotype" w:hAnsi="Palatino Linotype"/>
                <w:sz w:val="24"/>
                <w:szCs w:val="24"/>
              </w:rPr>
              <w:t xml:space="preserve">Chambers, the Circuits, Specialist Bar Associations, as well as Networks, and individual barristers to </w:t>
            </w:r>
            <w:r w:rsidR="009A651F" w:rsidRPr="003000FD">
              <w:rPr>
                <w:rFonts w:ascii="Palatino Linotype" w:hAnsi="Palatino Linotype"/>
                <w:sz w:val="24"/>
                <w:szCs w:val="24"/>
              </w:rPr>
              <w:t xml:space="preserve">identify what </w:t>
            </w:r>
            <w:r w:rsidRPr="003000FD">
              <w:rPr>
                <w:rFonts w:ascii="Palatino Linotype" w:hAnsi="Palatino Linotype"/>
                <w:sz w:val="24"/>
                <w:szCs w:val="24"/>
              </w:rPr>
              <w:t xml:space="preserve">actions </w:t>
            </w:r>
            <w:r w:rsidR="009A651F" w:rsidRPr="003000FD">
              <w:rPr>
                <w:rFonts w:ascii="Palatino Linotype" w:hAnsi="Palatino Linotype"/>
                <w:sz w:val="24"/>
                <w:szCs w:val="24"/>
              </w:rPr>
              <w:t xml:space="preserve">they can take to respond to the </w:t>
            </w:r>
            <w:hyperlink r:id="rId8" w:history="1">
              <w:r w:rsidR="009A651F" w:rsidRPr="00E56286">
                <w:rPr>
                  <w:rStyle w:val="Hyperlink"/>
                  <w:rFonts w:ascii="Palatino Linotype" w:hAnsi="Palatino Linotype"/>
                  <w:sz w:val="24"/>
                  <w:szCs w:val="24"/>
                </w:rPr>
                <w:t>Race at the Bar</w:t>
              </w:r>
            </w:hyperlink>
            <w:r w:rsidR="009A651F" w:rsidRPr="003000FD">
              <w:rPr>
                <w:rFonts w:ascii="Palatino Linotype" w:hAnsi="Palatino Linotype"/>
                <w:sz w:val="24"/>
                <w:szCs w:val="24"/>
              </w:rPr>
              <w:t xml:space="preserve"> report. </w:t>
            </w:r>
          </w:p>
          <w:p w14:paraId="606B9D36" w14:textId="77777777" w:rsidR="009A651F" w:rsidRPr="003000FD" w:rsidRDefault="009A651F" w:rsidP="007A5A8C">
            <w:pPr>
              <w:jc w:val="both"/>
              <w:rPr>
                <w:rFonts w:ascii="Palatino Linotype" w:eastAsia="Times New Roman" w:hAnsi="Palatino Linotype"/>
                <w:sz w:val="24"/>
                <w:szCs w:val="24"/>
              </w:rPr>
            </w:pPr>
          </w:p>
          <w:p w14:paraId="2C3E3D8E" w14:textId="5B6CF478" w:rsidR="009A651F" w:rsidRPr="003000FD" w:rsidRDefault="009A651F" w:rsidP="007A5A8C">
            <w:pPr>
              <w:jc w:val="both"/>
              <w:rPr>
                <w:rFonts w:ascii="Palatino Linotype" w:eastAsia="Times New Roman" w:hAnsi="Palatino Linotype"/>
                <w:b/>
                <w:bCs/>
                <w:sz w:val="24"/>
                <w:szCs w:val="24"/>
              </w:rPr>
            </w:pPr>
            <w:r w:rsidRPr="003000FD">
              <w:rPr>
                <w:rFonts w:ascii="Palatino Linotype" w:eastAsia="Times New Roman" w:hAnsi="Palatino Linotype"/>
                <w:b/>
                <w:bCs/>
                <w:sz w:val="24"/>
                <w:szCs w:val="24"/>
              </w:rPr>
              <w:t>NOTES:</w:t>
            </w:r>
          </w:p>
          <w:p w14:paraId="4BD5772A" w14:textId="016A99C2" w:rsidR="009A651F" w:rsidRPr="003000FD" w:rsidRDefault="009A651F"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 xml:space="preserve">Prioritise – what are the most important areas you need to work on based on the data and evidence that you have available, i.e., is it access, retention and progression, or culture. </w:t>
            </w:r>
            <w:r w:rsidR="003000FD" w:rsidRPr="00015ECD">
              <w:rPr>
                <w:rFonts w:ascii="Palatino Linotype" w:eastAsia="Times New Roman" w:hAnsi="Palatino Linotype"/>
                <w:sz w:val="24"/>
                <w:szCs w:val="24"/>
                <w:highlight w:val="yellow"/>
              </w:rPr>
              <w:t>It is better to do a few things well</w:t>
            </w:r>
            <w:r w:rsidR="003000FD" w:rsidRPr="003000FD">
              <w:rPr>
                <w:rFonts w:ascii="Palatino Linotype" w:eastAsia="Times New Roman" w:hAnsi="Palatino Linotype"/>
                <w:sz w:val="24"/>
                <w:szCs w:val="24"/>
              </w:rPr>
              <w:t xml:space="preserve">. </w:t>
            </w:r>
          </w:p>
          <w:p w14:paraId="64383D55" w14:textId="4B454462" w:rsidR="009A651F" w:rsidRPr="003000FD" w:rsidRDefault="009A651F"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Clearly articulate what you want to achieve (what good looks like)</w:t>
            </w:r>
            <w:r w:rsidR="00015ECD">
              <w:rPr>
                <w:rFonts w:ascii="Palatino Linotype" w:eastAsia="Times New Roman" w:hAnsi="Palatino Linotype"/>
                <w:sz w:val="24"/>
                <w:szCs w:val="24"/>
              </w:rPr>
              <w:t xml:space="preserve"> – clear objectives/measure progress</w:t>
            </w:r>
          </w:p>
          <w:p w14:paraId="49695BE7" w14:textId="43CCDE2A" w:rsidR="007A5A8C" w:rsidRPr="003000FD" w:rsidRDefault="001977E9" w:rsidP="003000FD">
            <w:pPr>
              <w:pStyle w:val="ListParagraph"/>
              <w:numPr>
                <w:ilvl w:val="0"/>
                <w:numId w:val="30"/>
              </w:numPr>
              <w:rPr>
                <w:rFonts w:ascii="Palatino Linotype" w:eastAsia="Times New Roman" w:hAnsi="Palatino Linotype"/>
                <w:sz w:val="24"/>
                <w:szCs w:val="24"/>
              </w:rPr>
            </w:pPr>
            <w:r>
              <w:rPr>
                <w:rFonts w:ascii="Palatino Linotype" w:eastAsia="Times New Roman" w:hAnsi="Palatino Linotype"/>
                <w:sz w:val="24"/>
                <w:szCs w:val="24"/>
              </w:rPr>
              <w:t xml:space="preserve">You are not expected to </w:t>
            </w:r>
            <w:r w:rsidR="009A651F" w:rsidRPr="003000FD">
              <w:rPr>
                <w:rFonts w:ascii="Palatino Linotype" w:eastAsia="Times New Roman" w:hAnsi="Palatino Linotype"/>
                <w:sz w:val="24"/>
                <w:szCs w:val="24"/>
              </w:rPr>
              <w:t xml:space="preserve">identify a different action for </w:t>
            </w:r>
            <w:r w:rsidR="009A651F" w:rsidRPr="003000FD">
              <w:rPr>
                <w:rFonts w:ascii="Palatino Linotype" w:eastAsia="Times New Roman" w:hAnsi="Palatino Linotype"/>
                <w:sz w:val="24"/>
                <w:szCs w:val="24"/>
                <w:u w:val="single"/>
              </w:rPr>
              <w:t>every</w:t>
            </w:r>
            <w:r w:rsidR="009A651F" w:rsidRPr="003000FD">
              <w:rPr>
                <w:rFonts w:ascii="Palatino Linotype" w:eastAsia="Times New Roman" w:hAnsi="Palatino Linotype"/>
                <w:sz w:val="24"/>
                <w:szCs w:val="24"/>
              </w:rPr>
              <w:t xml:space="preserve"> recommendation</w:t>
            </w:r>
            <w:r w:rsidR="007A5A8C" w:rsidRPr="003000FD">
              <w:rPr>
                <w:rFonts w:ascii="Palatino Linotype" w:eastAsia="Times New Roman" w:hAnsi="Palatino Linotype"/>
                <w:sz w:val="24"/>
                <w:szCs w:val="24"/>
              </w:rPr>
              <w:t xml:space="preserve"> </w:t>
            </w:r>
          </w:p>
          <w:p w14:paraId="37B3A390" w14:textId="4C150364" w:rsidR="009A651F" w:rsidRPr="003000FD" w:rsidRDefault="009A651F"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You may already be acting on some of the recommendations – if so</w:t>
            </w:r>
            <w:r w:rsidR="00015ECD">
              <w:rPr>
                <w:rFonts w:ascii="Palatino Linotype" w:eastAsia="Times New Roman" w:hAnsi="Palatino Linotype"/>
                <w:sz w:val="24"/>
                <w:szCs w:val="24"/>
              </w:rPr>
              <w:t xml:space="preserve"> great</w:t>
            </w:r>
            <w:r w:rsidRPr="003000FD">
              <w:rPr>
                <w:rFonts w:ascii="Palatino Linotype" w:eastAsia="Times New Roman" w:hAnsi="Palatino Linotype"/>
                <w:sz w:val="24"/>
                <w:szCs w:val="24"/>
              </w:rPr>
              <w:t xml:space="preserve">, </w:t>
            </w:r>
            <w:r w:rsidR="00015ECD">
              <w:rPr>
                <w:rFonts w:ascii="Palatino Linotype" w:eastAsia="Times New Roman" w:hAnsi="Palatino Linotype"/>
                <w:sz w:val="24"/>
                <w:szCs w:val="24"/>
              </w:rPr>
              <w:t xml:space="preserve">please </w:t>
            </w:r>
            <w:r w:rsidRPr="003000FD">
              <w:rPr>
                <w:rFonts w:ascii="Palatino Linotype" w:eastAsia="Times New Roman" w:hAnsi="Palatino Linotype"/>
                <w:sz w:val="24"/>
                <w:szCs w:val="24"/>
              </w:rPr>
              <w:t>include details</w:t>
            </w:r>
          </w:p>
          <w:p w14:paraId="212DF849" w14:textId="53342416" w:rsidR="009A651F" w:rsidRPr="003000FD" w:rsidRDefault="009A651F"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If your action addresses other protected characteristics as well, mention this.</w:t>
            </w:r>
          </w:p>
          <w:p w14:paraId="12593411" w14:textId="5D2FF974" w:rsidR="009A651F" w:rsidRPr="003000FD" w:rsidRDefault="003000FD"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Think in terms of short-, medium- and long-term ambition</w:t>
            </w:r>
            <w:r w:rsidR="00015ECD">
              <w:rPr>
                <w:rFonts w:ascii="Palatino Linotype" w:eastAsia="Times New Roman" w:hAnsi="Palatino Linotype"/>
                <w:sz w:val="24"/>
                <w:szCs w:val="24"/>
              </w:rPr>
              <w:t>s</w:t>
            </w:r>
          </w:p>
          <w:p w14:paraId="1CC6B8A4" w14:textId="168BFCAA" w:rsidR="003000FD" w:rsidRPr="003000FD" w:rsidRDefault="003000FD" w:rsidP="003000FD">
            <w:pPr>
              <w:pStyle w:val="ListParagraph"/>
              <w:numPr>
                <w:ilvl w:val="0"/>
                <w:numId w:val="30"/>
              </w:numPr>
              <w:rPr>
                <w:rFonts w:ascii="Palatino Linotype" w:eastAsia="Times New Roman" w:hAnsi="Palatino Linotype"/>
                <w:sz w:val="24"/>
                <w:szCs w:val="24"/>
              </w:rPr>
            </w:pPr>
            <w:r w:rsidRPr="003000FD">
              <w:rPr>
                <w:rFonts w:ascii="Palatino Linotype" w:eastAsia="Times New Roman" w:hAnsi="Palatino Linotype"/>
                <w:sz w:val="24"/>
                <w:szCs w:val="24"/>
              </w:rPr>
              <w:t>Consider who you might want to partner with (e.g., your SBA; Circuit; race-based networks/support organisations to achieve great impact and ensure you are not taking on too much.</w:t>
            </w:r>
          </w:p>
          <w:p w14:paraId="44A44E11" w14:textId="6B12A01B" w:rsidR="003000FD" w:rsidRPr="003000FD" w:rsidRDefault="003000FD" w:rsidP="003000FD">
            <w:pPr>
              <w:pStyle w:val="ListParagraph"/>
              <w:numPr>
                <w:ilvl w:val="0"/>
                <w:numId w:val="30"/>
              </w:numPr>
              <w:rPr>
                <w:rFonts w:ascii="Palatino Linotype" w:eastAsia="Times New Roman" w:hAnsi="Palatino Linotype"/>
                <w:sz w:val="24"/>
                <w:szCs w:val="24"/>
              </w:rPr>
            </w:pPr>
            <w:r>
              <w:rPr>
                <w:rFonts w:ascii="Palatino Linotype" w:eastAsia="Times New Roman" w:hAnsi="Palatino Linotype"/>
                <w:sz w:val="24"/>
                <w:szCs w:val="24"/>
              </w:rPr>
              <w:t>Be reassured, r</w:t>
            </w:r>
            <w:r w:rsidRPr="003000FD">
              <w:rPr>
                <w:rFonts w:ascii="Palatino Linotype" w:eastAsia="Times New Roman" w:hAnsi="Palatino Linotype"/>
                <w:sz w:val="24"/>
                <w:szCs w:val="24"/>
              </w:rPr>
              <w:t>eviewing and acting on a</w:t>
            </w:r>
            <w:r>
              <w:rPr>
                <w:rFonts w:ascii="Palatino Linotype" w:eastAsia="Times New Roman" w:hAnsi="Palatino Linotype"/>
                <w:sz w:val="24"/>
                <w:szCs w:val="24"/>
              </w:rPr>
              <w:t>t least some of</w:t>
            </w:r>
            <w:r w:rsidRPr="003000FD">
              <w:rPr>
                <w:rFonts w:ascii="Palatino Linotype" w:eastAsia="Times New Roman" w:hAnsi="Palatino Linotype"/>
                <w:sz w:val="24"/>
                <w:szCs w:val="24"/>
              </w:rPr>
              <w:t xml:space="preserve"> the</w:t>
            </w:r>
            <w:r w:rsidR="001F5446">
              <w:rPr>
                <w:rFonts w:ascii="Palatino Linotype" w:eastAsia="Times New Roman" w:hAnsi="Palatino Linotype"/>
                <w:sz w:val="24"/>
                <w:szCs w:val="24"/>
              </w:rPr>
              <w:t>se</w:t>
            </w:r>
            <w:r w:rsidRPr="003000FD">
              <w:rPr>
                <w:rFonts w:ascii="Palatino Linotype" w:eastAsia="Times New Roman" w:hAnsi="Palatino Linotype"/>
                <w:sz w:val="24"/>
                <w:szCs w:val="24"/>
              </w:rPr>
              <w:t xml:space="preserve"> recommendations</w:t>
            </w:r>
            <w:r w:rsidRPr="003000FD">
              <w:rPr>
                <w:rStyle w:val="FootnoteReference"/>
                <w:rFonts w:ascii="Palatino Linotype" w:eastAsia="Times New Roman" w:hAnsi="Palatino Linotype"/>
                <w:sz w:val="24"/>
                <w:szCs w:val="24"/>
              </w:rPr>
              <w:footnoteReference w:id="1"/>
            </w:r>
            <w:r w:rsidRPr="003000FD">
              <w:rPr>
                <w:rFonts w:ascii="Palatino Linotype" w:eastAsia="Times New Roman" w:hAnsi="Palatino Linotype"/>
                <w:sz w:val="24"/>
                <w:szCs w:val="24"/>
              </w:rPr>
              <w:t xml:space="preserve"> will ensure your chambers is complaint with the </w:t>
            </w:r>
            <w:hyperlink r:id="rId9" w:history="1">
              <w:r w:rsidRPr="003000FD">
                <w:rPr>
                  <w:rStyle w:val="Hyperlink"/>
                  <w:rFonts w:ascii="Palatino Linotype" w:eastAsia="Times New Roman" w:hAnsi="Palatino Linotype"/>
                  <w:sz w:val="24"/>
                  <w:szCs w:val="24"/>
                </w:rPr>
                <w:t>BSB’s Anti Racist Expectations document</w:t>
              </w:r>
            </w:hyperlink>
          </w:p>
          <w:p w14:paraId="5D0FFD02" w14:textId="77777777" w:rsidR="007A5A8C" w:rsidRPr="003000FD" w:rsidRDefault="007A5A8C" w:rsidP="007A5A8C">
            <w:pPr>
              <w:jc w:val="both"/>
              <w:rPr>
                <w:rFonts w:ascii="Palatino Linotype" w:eastAsia="Times New Roman" w:hAnsi="Palatino Linotype"/>
                <w:sz w:val="24"/>
                <w:szCs w:val="24"/>
              </w:rPr>
            </w:pPr>
          </w:p>
          <w:p w14:paraId="1FF15BB6" w14:textId="77777777" w:rsidR="003000FD" w:rsidRPr="003000FD" w:rsidRDefault="003000FD" w:rsidP="007A5A8C">
            <w:pPr>
              <w:jc w:val="both"/>
              <w:rPr>
                <w:rFonts w:ascii="Palatino Linotype" w:eastAsia="Times New Roman" w:hAnsi="Palatino Linotype"/>
                <w:b/>
                <w:bCs/>
                <w:sz w:val="24"/>
                <w:szCs w:val="24"/>
              </w:rPr>
            </w:pPr>
            <w:r w:rsidRPr="003000FD">
              <w:rPr>
                <w:rFonts w:ascii="Palatino Linotype" w:eastAsia="Times New Roman" w:hAnsi="Palatino Linotype"/>
                <w:b/>
                <w:bCs/>
                <w:sz w:val="24"/>
                <w:szCs w:val="24"/>
              </w:rPr>
              <w:t>HELP:</w:t>
            </w:r>
          </w:p>
          <w:p w14:paraId="5B72EF57" w14:textId="77777777" w:rsidR="008406C8" w:rsidRDefault="007A5A8C" w:rsidP="003000FD">
            <w:pPr>
              <w:jc w:val="both"/>
              <w:rPr>
                <w:rFonts w:ascii="Palatino Linotype" w:eastAsia="Times New Roman" w:hAnsi="Palatino Linotype"/>
                <w:sz w:val="24"/>
                <w:szCs w:val="24"/>
              </w:rPr>
            </w:pPr>
            <w:r w:rsidRPr="003000FD">
              <w:rPr>
                <w:rFonts w:ascii="Palatino Linotype" w:eastAsia="Times New Roman" w:hAnsi="Palatino Linotype"/>
                <w:sz w:val="24"/>
                <w:szCs w:val="24"/>
              </w:rPr>
              <w:t xml:space="preserve">If you would like to </w:t>
            </w:r>
            <w:r w:rsidR="003000FD" w:rsidRPr="003000FD">
              <w:rPr>
                <w:rFonts w:ascii="Palatino Linotype" w:eastAsia="Times New Roman" w:hAnsi="Palatino Linotype"/>
                <w:sz w:val="24"/>
                <w:szCs w:val="24"/>
              </w:rPr>
              <w:t>help in developing your plan, identifying partners etc.</w:t>
            </w:r>
            <w:r w:rsidRPr="003000FD">
              <w:rPr>
                <w:rFonts w:ascii="Palatino Linotype" w:eastAsia="Times New Roman" w:hAnsi="Palatino Linotype"/>
                <w:sz w:val="24"/>
                <w:szCs w:val="24"/>
              </w:rPr>
              <w:t xml:space="preserve">, contact </w:t>
            </w:r>
            <w:hyperlink r:id="rId10" w:history="1">
              <w:r w:rsidRPr="003000FD">
                <w:rPr>
                  <w:rFonts w:ascii="Palatino Linotype" w:eastAsia="Times New Roman" w:hAnsi="Palatino Linotype"/>
                  <w:color w:val="0563C1" w:themeColor="hyperlink"/>
                  <w:sz w:val="24"/>
                  <w:szCs w:val="24"/>
                  <w:u w:val="single"/>
                </w:rPr>
                <w:t>equality@barcouncil.org.uk</w:t>
              </w:r>
            </w:hyperlink>
            <w:r w:rsidRPr="003000FD">
              <w:rPr>
                <w:rFonts w:ascii="Palatino Linotype" w:eastAsia="Times New Roman" w:hAnsi="Palatino Linotype"/>
                <w:sz w:val="24"/>
                <w:szCs w:val="24"/>
              </w:rPr>
              <w:t xml:space="preserve">. </w:t>
            </w:r>
          </w:p>
          <w:p w14:paraId="49727673" w14:textId="709D3E7B" w:rsidR="000C4778" w:rsidRPr="0016167B" w:rsidRDefault="000C4778" w:rsidP="003000FD">
            <w:pPr>
              <w:jc w:val="both"/>
              <w:rPr>
                <w:rFonts w:ascii="Palatino Linotype" w:hAnsi="Palatino Linotype"/>
                <w:b/>
                <w:bCs/>
                <w:sz w:val="24"/>
                <w:szCs w:val="24"/>
              </w:rPr>
            </w:pPr>
          </w:p>
        </w:tc>
      </w:tr>
    </w:tbl>
    <w:tbl>
      <w:tblPr>
        <w:tblStyle w:val="TableGrid"/>
        <w:tblW w:w="15388" w:type="dxa"/>
        <w:tblLook w:val="04A0" w:firstRow="1" w:lastRow="0" w:firstColumn="1" w:lastColumn="0" w:noHBand="0" w:noVBand="1"/>
      </w:tblPr>
      <w:tblGrid>
        <w:gridCol w:w="5450"/>
        <w:gridCol w:w="6452"/>
        <w:gridCol w:w="3486"/>
      </w:tblGrid>
      <w:tr w:rsidR="00CC76AD" w:rsidRPr="008F6297" w14:paraId="6E1A74F2" w14:textId="3AFC36B5" w:rsidTr="00015ECD">
        <w:trPr>
          <w:cantSplit/>
          <w:trHeight w:val="1538"/>
        </w:trPr>
        <w:tc>
          <w:tcPr>
            <w:tcW w:w="5450" w:type="dxa"/>
          </w:tcPr>
          <w:p w14:paraId="2C2E5E8D" w14:textId="6127CB92" w:rsidR="00CC76AD" w:rsidRPr="007A5A8C" w:rsidRDefault="007A5A8C" w:rsidP="00131911">
            <w:pPr>
              <w:rPr>
                <w:rFonts w:ascii="Palatino Linotype" w:hAnsi="Palatino Linotype"/>
                <w:b/>
                <w:bCs/>
                <w:sz w:val="24"/>
                <w:szCs w:val="24"/>
              </w:rPr>
            </w:pPr>
            <w:r w:rsidRPr="007A5A8C">
              <w:rPr>
                <w:rFonts w:ascii="Palatino Linotype" w:hAnsi="Palatino Linotype"/>
                <w:b/>
                <w:bCs/>
                <w:sz w:val="24"/>
                <w:szCs w:val="24"/>
              </w:rPr>
              <w:lastRenderedPageBreak/>
              <w:t xml:space="preserve">Recommended Actions </w:t>
            </w:r>
          </w:p>
          <w:p w14:paraId="1935739E" w14:textId="70FD2596" w:rsidR="00403D57" w:rsidRPr="00CA6D39" w:rsidRDefault="00403D57" w:rsidP="00131911">
            <w:pPr>
              <w:rPr>
                <w:rFonts w:ascii="Palatino Linotype" w:hAnsi="Palatino Linotype"/>
                <w:sz w:val="24"/>
                <w:szCs w:val="24"/>
              </w:rPr>
            </w:pPr>
            <w:r w:rsidRPr="00CA6D39">
              <w:rPr>
                <w:rFonts w:ascii="Palatino Linotype" w:hAnsi="Palatino Linotype"/>
                <w:sz w:val="24"/>
                <w:szCs w:val="24"/>
              </w:rPr>
              <w:t xml:space="preserve">[Based on </w:t>
            </w:r>
            <w:hyperlink r:id="rId11" w:history="1">
              <w:r w:rsidRPr="00CA6D39">
                <w:rPr>
                  <w:rStyle w:val="Hyperlink"/>
                  <w:rFonts w:ascii="Palatino Linotype" w:hAnsi="Palatino Linotype"/>
                  <w:sz w:val="24"/>
                  <w:szCs w:val="24"/>
                </w:rPr>
                <w:t>Race at the Bar Report</w:t>
              </w:r>
            </w:hyperlink>
            <w:r w:rsidRPr="00CA6D39">
              <w:rPr>
                <w:rFonts w:ascii="Palatino Linotype" w:hAnsi="Palatino Linotype"/>
                <w:sz w:val="24"/>
                <w:szCs w:val="24"/>
              </w:rPr>
              <w:t>]</w:t>
            </w:r>
          </w:p>
          <w:p w14:paraId="173156C0" w14:textId="77777777" w:rsidR="00CC76AD" w:rsidRPr="00CA6D39" w:rsidRDefault="00CC76AD" w:rsidP="00131911">
            <w:pPr>
              <w:rPr>
                <w:rFonts w:ascii="Palatino Linotype" w:hAnsi="Palatino Linotype"/>
                <w:i/>
                <w:iCs/>
                <w:sz w:val="24"/>
                <w:szCs w:val="24"/>
              </w:rPr>
            </w:pPr>
          </w:p>
        </w:tc>
        <w:tc>
          <w:tcPr>
            <w:tcW w:w="6452" w:type="dxa"/>
            <w:shd w:val="clear" w:color="auto" w:fill="D9E2F3" w:themeFill="accent1" w:themeFillTint="33"/>
          </w:tcPr>
          <w:p w14:paraId="5AD9BC52" w14:textId="6B937638" w:rsidR="00CC76AD" w:rsidRPr="00F556C9" w:rsidRDefault="00F556C9" w:rsidP="000C3E3E">
            <w:pPr>
              <w:rPr>
                <w:rFonts w:ascii="Palatino Linotype" w:hAnsi="Palatino Linotype"/>
                <w:i/>
                <w:iCs/>
                <w:sz w:val="24"/>
                <w:szCs w:val="24"/>
              </w:rPr>
            </w:pPr>
            <w:r w:rsidRPr="00F556C9">
              <w:rPr>
                <w:rFonts w:ascii="Palatino Linotype" w:hAnsi="Palatino Linotype"/>
                <w:i/>
                <w:iCs/>
                <w:sz w:val="24"/>
                <w:szCs w:val="24"/>
              </w:rPr>
              <w:t>In this column identify what action you</w:t>
            </w:r>
            <w:r>
              <w:rPr>
                <w:rFonts w:ascii="Palatino Linotype" w:hAnsi="Palatino Linotype"/>
                <w:i/>
                <w:iCs/>
                <w:sz w:val="24"/>
                <w:szCs w:val="24"/>
              </w:rPr>
              <w:t>/your chambers/SBA/Circuit etc.</w:t>
            </w:r>
            <w:r w:rsidRPr="00F556C9">
              <w:rPr>
                <w:rFonts w:ascii="Palatino Linotype" w:hAnsi="Palatino Linotype"/>
                <w:i/>
                <w:iCs/>
                <w:sz w:val="24"/>
                <w:szCs w:val="24"/>
              </w:rPr>
              <w:t xml:space="preserve"> will take against this recommendation</w:t>
            </w:r>
          </w:p>
        </w:tc>
        <w:tc>
          <w:tcPr>
            <w:tcW w:w="3486" w:type="dxa"/>
            <w:shd w:val="clear" w:color="auto" w:fill="D9E2F3" w:themeFill="accent1" w:themeFillTint="33"/>
          </w:tcPr>
          <w:p w14:paraId="78CB9365" w14:textId="199804BD" w:rsidR="00F11B2E" w:rsidRPr="00015ECD" w:rsidRDefault="00F556C9" w:rsidP="00CA6D39">
            <w:pPr>
              <w:rPr>
                <w:rFonts w:ascii="Palatino Linotype" w:hAnsi="Palatino Linotype"/>
                <w:i/>
                <w:iCs/>
                <w:sz w:val="24"/>
                <w:szCs w:val="24"/>
              </w:rPr>
            </w:pPr>
            <w:r w:rsidRPr="00015ECD">
              <w:rPr>
                <w:rFonts w:ascii="Palatino Linotype" w:hAnsi="Palatino Linotype"/>
                <w:i/>
                <w:iCs/>
                <w:sz w:val="24"/>
                <w:szCs w:val="24"/>
              </w:rPr>
              <w:t xml:space="preserve">In this column assign someone to lead on the work and indicate when you propose to start/complete it </w:t>
            </w:r>
            <w:r w:rsidR="00DF1EF7" w:rsidRPr="00015ECD">
              <w:rPr>
                <w:rFonts w:ascii="Palatino Linotype" w:hAnsi="Palatino Linotype"/>
                <w:i/>
                <w:iCs/>
                <w:sz w:val="24"/>
                <w:szCs w:val="24"/>
              </w:rPr>
              <w:t xml:space="preserve"> </w:t>
            </w:r>
          </w:p>
        </w:tc>
      </w:tr>
      <w:tr w:rsidR="007F4B48" w:rsidRPr="008F6297" w14:paraId="1BC75004" w14:textId="34E27B22" w:rsidTr="00084F23">
        <w:trPr>
          <w:cantSplit/>
          <w:trHeight w:val="752"/>
        </w:trPr>
        <w:tc>
          <w:tcPr>
            <w:tcW w:w="15388" w:type="dxa"/>
            <w:gridSpan w:val="3"/>
            <w:shd w:val="clear" w:color="auto" w:fill="auto"/>
          </w:tcPr>
          <w:p w14:paraId="6F9AA17D" w14:textId="3DE6129D" w:rsidR="007F4B48" w:rsidRPr="00015ECD" w:rsidRDefault="007F4B48" w:rsidP="00403D57">
            <w:pPr>
              <w:spacing w:before="120" w:after="120"/>
              <w:rPr>
                <w:rFonts w:ascii="Palatino Linotype" w:hAnsi="Palatino Linotype"/>
                <w:sz w:val="24"/>
                <w:szCs w:val="24"/>
                <w:u w:val="single"/>
              </w:rPr>
            </w:pPr>
            <w:r w:rsidRPr="00015ECD">
              <w:rPr>
                <w:rFonts w:ascii="Palatino Linotype" w:hAnsi="Palatino Linotype"/>
                <w:b/>
                <w:bCs/>
                <w:sz w:val="24"/>
                <w:szCs w:val="24"/>
                <w:u w:val="single"/>
              </w:rPr>
              <w:t>ACCESS</w:t>
            </w:r>
          </w:p>
        </w:tc>
      </w:tr>
      <w:tr w:rsidR="00CC76AD" w:rsidRPr="008F6297" w14:paraId="5B21E14D" w14:textId="1A3225F5" w:rsidTr="00015ECD">
        <w:trPr>
          <w:cantSplit/>
          <w:trHeight w:val="752"/>
        </w:trPr>
        <w:tc>
          <w:tcPr>
            <w:tcW w:w="5450" w:type="dxa"/>
            <w:shd w:val="clear" w:color="auto" w:fill="auto"/>
          </w:tcPr>
          <w:p w14:paraId="48555D3A"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Target setting and evaluation. Targets for recruitment of barristers from different ethnic minority backgrounds are set and access programmes are properly evaluated against these. </w:t>
            </w:r>
          </w:p>
        </w:tc>
        <w:tc>
          <w:tcPr>
            <w:tcW w:w="6452" w:type="dxa"/>
            <w:shd w:val="clear" w:color="auto" w:fill="DEEAF6" w:themeFill="accent5" w:themeFillTint="33"/>
          </w:tcPr>
          <w:p w14:paraId="0DE6679E" w14:textId="5505A854" w:rsidR="00CC76AD" w:rsidRPr="007A5A8C" w:rsidRDefault="00CC76AD" w:rsidP="007A5A8C">
            <w:pPr>
              <w:rPr>
                <w:rFonts w:ascii="Palatino Linotype" w:hAnsi="Palatino Linotype"/>
              </w:rPr>
            </w:pPr>
          </w:p>
        </w:tc>
        <w:tc>
          <w:tcPr>
            <w:tcW w:w="3486" w:type="dxa"/>
            <w:shd w:val="clear" w:color="auto" w:fill="DEEAF6" w:themeFill="accent5" w:themeFillTint="33"/>
          </w:tcPr>
          <w:p w14:paraId="31687AA6" w14:textId="77777777" w:rsidR="00CC76AD" w:rsidRDefault="00CC76AD" w:rsidP="00F24465">
            <w:pPr>
              <w:rPr>
                <w:rFonts w:ascii="Palatino Linotype" w:hAnsi="Palatino Linotype"/>
              </w:rPr>
            </w:pPr>
          </w:p>
          <w:p w14:paraId="10E6F110" w14:textId="28671321" w:rsidR="00CA6D39" w:rsidRPr="00CA6D39" w:rsidRDefault="00CA6D39" w:rsidP="007A5A8C">
            <w:pPr>
              <w:rPr>
                <w:rFonts w:ascii="Palatino Linotype" w:hAnsi="Palatino Linotype"/>
                <w:u w:val="single"/>
              </w:rPr>
            </w:pPr>
          </w:p>
        </w:tc>
      </w:tr>
      <w:tr w:rsidR="00CC76AD" w14:paraId="3DFED0F7" w14:textId="06BAAA1D" w:rsidTr="00015ECD">
        <w:trPr>
          <w:cantSplit/>
          <w:trHeight w:val="1069"/>
        </w:trPr>
        <w:tc>
          <w:tcPr>
            <w:tcW w:w="5450" w:type="dxa"/>
            <w:shd w:val="clear" w:color="auto" w:fill="auto"/>
          </w:tcPr>
          <w:p w14:paraId="3DCD3D0F"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Mentoring/Network consolidation and collaboration. We should learn from the experience of, publicise/promote and support successful initiatives that focus on mentoring and interview preparation.</w:t>
            </w:r>
          </w:p>
        </w:tc>
        <w:tc>
          <w:tcPr>
            <w:tcW w:w="6452" w:type="dxa"/>
            <w:shd w:val="clear" w:color="auto" w:fill="DEEAF6" w:themeFill="accent5" w:themeFillTint="33"/>
          </w:tcPr>
          <w:p w14:paraId="05AC4C7B" w14:textId="397E75C7" w:rsidR="00CC76AD" w:rsidRPr="00403D57" w:rsidRDefault="00CC76AD" w:rsidP="007A5A8C">
            <w:pPr>
              <w:pStyle w:val="ListParagraph"/>
              <w:ind w:left="360"/>
              <w:rPr>
                <w:rFonts w:ascii="Palatino Linotype" w:hAnsi="Palatino Linotype"/>
              </w:rPr>
            </w:pPr>
          </w:p>
        </w:tc>
        <w:tc>
          <w:tcPr>
            <w:tcW w:w="3486" w:type="dxa"/>
            <w:shd w:val="clear" w:color="auto" w:fill="DEEAF6" w:themeFill="accent5" w:themeFillTint="33"/>
          </w:tcPr>
          <w:p w14:paraId="421CCFF6" w14:textId="77777777" w:rsidR="00CC76AD" w:rsidRPr="008F6297" w:rsidRDefault="00CC76AD" w:rsidP="00F24465">
            <w:pPr>
              <w:rPr>
                <w:rFonts w:ascii="Palatino Linotype" w:hAnsi="Palatino Linotype"/>
              </w:rPr>
            </w:pPr>
          </w:p>
        </w:tc>
      </w:tr>
      <w:tr w:rsidR="00CC76AD" w14:paraId="6D2336C9" w14:textId="6662D766" w:rsidTr="00015ECD">
        <w:trPr>
          <w:cantSplit/>
          <w:trHeight w:val="538"/>
        </w:trPr>
        <w:tc>
          <w:tcPr>
            <w:tcW w:w="5450" w:type="dxa"/>
            <w:shd w:val="clear" w:color="auto" w:fill="auto"/>
          </w:tcPr>
          <w:p w14:paraId="73A37C1A"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Targeted financial support. Consider ways to provide financial support for further expansion of means tested scholarships and grants for students and pupils. </w:t>
            </w:r>
          </w:p>
          <w:p w14:paraId="61DCF29F" w14:textId="77777777" w:rsidR="00CC76AD" w:rsidRPr="00CA6D39" w:rsidRDefault="00CC76AD" w:rsidP="00F24465">
            <w:pPr>
              <w:pStyle w:val="ListParagraph"/>
              <w:rPr>
                <w:rFonts w:ascii="Palatino Linotype" w:hAnsi="Palatino Linotype"/>
                <w:i/>
                <w:iCs/>
              </w:rPr>
            </w:pPr>
          </w:p>
        </w:tc>
        <w:tc>
          <w:tcPr>
            <w:tcW w:w="6452" w:type="dxa"/>
            <w:shd w:val="clear" w:color="auto" w:fill="DEEAF6" w:themeFill="accent5" w:themeFillTint="33"/>
          </w:tcPr>
          <w:p w14:paraId="74549D4B" w14:textId="47B3A6D3" w:rsidR="00CC76AD" w:rsidRPr="00403D57" w:rsidRDefault="00CC76AD" w:rsidP="007A5A8C">
            <w:pPr>
              <w:pStyle w:val="ListParagraph"/>
              <w:ind w:left="360"/>
              <w:rPr>
                <w:rFonts w:ascii="Palatino Linotype" w:hAnsi="Palatino Linotype"/>
                <w:b/>
                <w:bCs/>
              </w:rPr>
            </w:pPr>
          </w:p>
        </w:tc>
        <w:tc>
          <w:tcPr>
            <w:tcW w:w="3486" w:type="dxa"/>
            <w:shd w:val="clear" w:color="auto" w:fill="DEEAF6" w:themeFill="accent5" w:themeFillTint="33"/>
          </w:tcPr>
          <w:p w14:paraId="78EE4562" w14:textId="77777777" w:rsidR="00CC76AD" w:rsidRPr="005F3A34" w:rsidRDefault="00CC76AD" w:rsidP="00F24465">
            <w:pPr>
              <w:rPr>
                <w:rFonts w:ascii="Palatino Linotype" w:hAnsi="Palatino Linotype"/>
              </w:rPr>
            </w:pPr>
          </w:p>
        </w:tc>
      </w:tr>
      <w:tr w:rsidR="00CC76AD" w14:paraId="26F2AD32" w14:textId="67E8BEEE" w:rsidTr="00015ECD">
        <w:trPr>
          <w:cantSplit/>
          <w:trHeight w:val="716"/>
        </w:trPr>
        <w:tc>
          <w:tcPr>
            <w:tcW w:w="5450" w:type="dxa"/>
            <w:shd w:val="clear" w:color="auto" w:fill="auto"/>
          </w:tcPr>
          <w:p w14:paraId="7AF9B6A0" w14:textId="536632F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Website Bar literature/messaging should demonstrate an authentic commitment to race diversity and inclusion. i.e., a commitment to race, diversity, and inclusion more broadly, which is not only visual but demonstrable in specific actions and tangible commitment</w:t>
            </w:r>
          </w:p>
        </w:tc>
        <w:tc>
          <w:tcPr>
            <w:tcW w:w="6452" w:type="dxa"/>
            <w:shd w:val="clear" w:color="auto" w:fill="DEEAF6" w:themeFill="accent5" w:themeFillTint="33"/>
          </w:tcPr>
          <w:p w14:paraId="02D230C6" w14:textId="38A9FA9E" w:rsidR="00CC76AD" w:rsidRPr="00403D57" w:rsidRDefault="00CC76AD" w:rsidP="007A5A8C">
            <w:pPr>
              <w:rPr>
                <w:rFonts w:ascii="Palatino Linotype" w:hAnsi="Palatino Linotype"/>
              </w:rPr>
            </w:pPr>
          </w:p>
          <w:p w14:paraId="57010F2D" w14:textId="77777777" w:rsidR="00CC76AD" w:rsidRPr="00403D57" w:rsidRDefault="00CC76AD" w:rsidP="00F24465">
            <w:pPr>
              <w:pStyle w:val="ListParagraph"/>
              <w:rPr>
                <w:rFonts w:ascii="Palatino Linotype" w:hAnsi="Palatino Linotype"/>
                <w:b/>
                <w:bCs/>
              </w:rPr>
            </w:pPr>
          </w:p>
          <w:p w14:paraId="58E010D5" w14:textId="63179F5B" w:rsidR="00CC76AD" w:rsidRPr="00403D57" w:rsidRDefault="00CC76AD" w:rsidP="00F24465">
            <w:pPr>
              <w:rPr>
                <w:rFonts w:ascii="Palatino Linotype" w:hAnsi="Palatino Linotype"/>
              </w:rPr>
            </w:pPr>
          </w:p>
        </w:tc>
        <w:tc>
          <w:tcPr>
            <w:tcW w:w="3486" w:type="dxa"/>
            <w:shd w:val="clear" w:color="auto" w:fill="DEEAF6" w:themeFill="accent5" w:themeFillTint="33"/>
          </w:tcPr>
          <w:p w14:paraId="66F193E4" w14:textId="45BAF280" w:rsidR="00F52644" w:rsidRPr="005F3A34" w:rsidRDefault="00F52644" w:rsidP="00F24465">
            <w:pPr>
              <w:rPr>
                <w:rFonts w:ascii="Palatino Linotype" w:hAnsi="Palatino Linotype"/>
              </w:rPr>
            </w:pPr>
          </w:p>
        </w:tc>
      </w:tr>
      <w:tr w:rsidR="00CC76AD" w14:paraId="3B35E8C5" w14:textId="5CC36D17" w:rsidTr="00015ECD">
        <w:trPr>
          <w:cantSplit/>
          <w:trHeight w:val="1134"/>
        </w:trPr>
        <w:tc>
          <w:tcPr>
            <w:tcW w:w="5450" w:type="dxa"/>
            <w:shd w:val="clear" w:color="auto" w:fill="auto"/>
          </w:tcPr>
          <w:p w14:paraId="46EB2DA2"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lastRenderedPageBreak/>
              <w:t xml:space="preserve">Recruitment processes should be improved. Specifically: </w:t>
            </w:r>
          </w:p>
          <w:p w14:paraId="47426ADB" w14:textId="77777777" w:rsidR="00CC76AD" w:rsidRPr="00CA6D39" w:rsidRDefault="00CC76AD" w:rsidP="00F24465">
            <w:pPr>
              <w:pStyle w:val="ListParagraph"/>
              <w:numPr>
                <w:ilvl w:val="1"/>
                <w:numId w:val="2"/>
              </w:numPr>
              <w:rPr>
                <w:rFonts w:ascii="Palatino Linotype" w:hAnsi="Palatino Linotype"/>
                <w:i/>
                <w:iCs/>
              </w:rPr>
            </w:pPr>
            <w:r w:rsidRPr="00CA6D39">
              <w:rPr>
                <w:rFonts w:ascii="Palatino Linotype" w:hAnsi="Palatino Linotype"/>
                <w:i/>
                <w:iCs/>
              </w:rPr>
              <w:t>Information/Application pack messaging (Chambers that wish to be more diverse should be explicit about this in their pupillage recruitment strategy and communications)</w:t>
            </w:r>
          </w:p>
          <w:p w14:paraId="5A0A2694" w14:textId="70D79FA8" w:rsidR="00CC76AD" w:rsidRPr="00CA6D39" w:rsidRDefault="00CC76AD" w:rsidP="00F24465">
            <w:pPr>
              <w:pStyle w:val="ListParagraph"/>
              <w:numPr>
                <w:ilvl w:val="1"/>
                <w:numId w:val="2"/>
              </w:numPr>
              <w:rPr>
                <w:rFonts w:ascii="Palatino Linotype" w:hAnsi="Palatino Linotype"/>
                <w:i/>
                <w:iCs/>
              </w:rPr>
            </w:pPr>
            <w:r w:rsidRPr="00CA6D39">
              <w:rPr>
                <w:rFonts w:ascii="Palatino Linotype" w:hAnsi="Palatino Linotype"/>
                <w:i/>
                <w:iCs/>
              </w:rPr>
              <w:t xml:space="preserve">Application form weightings (should be reviewed to recognise overcoming </w:t>
            </w:r>
            <w:r w:rsidR="00751FCC" w:rsidRPr="00CA6D39">
              <w:rPr>
                <w:rFonts w:ascii="Palatino Linotype" w:hAnsi="Palatino Linotype"/>
                <w:i/>
                <w:iCs/>
              </w:rPr>
              <w:t>adversity,</w:t>
            </w:r>
            <w:r w:rsidRPr="00CA6D39">
              <w:rPr>
                <w:rFonts w:ascii="Palatino Linotype" w:hAnsi="Palatino Linotype"/>
                <w:i/>
                <w:iCs/>
              </w:rPr>
              <w:t xml:space="preserve"> opportunities available to candidates)</w:t>
            </w:r>
          </w:p>
          <w:p w14:paraId="5276DF7F" w14:textId="77777777" w:rsidR="00CC76AD" w:rsidRPr="00CA6D39" w:rsidRDefault="00CC76AD" w:rsidP="00F24465">
            <w:pPr>
              <w:pStyle w:val="ListParagraph"/>
              <w:numPr>
                <w:ilvl w:val="1"/>
                <w:numId w:val="2"/>
              </w:numPr>
              <w:rPr>
                <w:rFonts w:ascii="Palatino Linotype" w:hAnsi="Palatino Linotype"/>
                <w:i/>
                <w:iCs/>
              </w:rPr>
            </w:pPr>
            <w:r w:rsidRPr="00CA6D39">
              <w:rPr>
                <w:rFonts w:ascii="Palatino Linotype" w:hAnsi="Palatino Linotype"/>
                <w:i/>
                <w:iCs/>
              </w:rPr>
              <w:t xml:space="preserve">Panel make-up (should be diverse as possible)  </w:t>
            </w:r>
          </w:p>
          <w:p w14:paraId="3568DBE9" w14:textId="40579155" w:rsidR="00CC76AD" w:rsidRPr="00CA6D39" w:rsidRDefault="00CC76AD" w:rsidP="00F24465">
            <w:pPr>
              <w:pStyle w:val="ListParagraph"/>
              <w:numPr>
                <w:ilvl w:val="1"/>
                <w:numId w:val="2"/>
              </w:numPr>
              <w:rPr>
                <w:rFonts w:ascii="Palatino Linotype" w:hAnsi="Palatino Linotype"/>
                <w:i/>
                <w:iCs/>
              </w:rPr>
            </w:pPr>
            <w:r w:rsidRPr="00CA6D39">
              <w:rPr>
                <w:rFonts w:ascii="Palatino Linotype" w:hAnsi="Palatino Linotype"/>
                <w:i/>
                <w:iCs/>
              </w:rPr>
              <w:t xml:space="preserve">Feedback (as much feedback as possible should be provided at each stage </w:t>
            </w:r>
            <w:r w:rsidR="00751FCC" w:rsidRPr="00CA6D39">
              <w:rPr>
                <w:rFonts w:ascii="Palatino Linotype" w:hAnsi="Palatino Linotype"/>
                <w:i/>
                <w:iCs/>
              </w:rPr>
              <w:t>e.g.,</w:t>
            </w:r>
            <w:r w:rsidRPr="00CA6D39">
              <w:rPr>
                <w:rFonts w:ascii="Palatino Linotype" w:hAnsi="Palatino Linotype"/>
                <w:i/>
                <w:iCs/>
              </w:rPr>
              <w:t xml:space="preserve"> scoring data)</w:t>
            </w:r>
          </w:p>
          <w:p w14:paraId="12C94C25" w14:textId="77777777" w:rsidR="00CC76AD" w:rsidRPr="00CA6D39" w:rsidRDefault="00CC76AD" w:rsidP="00F24465">
            <w:pPr>
              <w:pStyle w:val="ListParagraph"/>
              <w:ind w:left="1080"/>
              <w:rPr>
                <w:rFonts w:ascii="Palatino Linotype" w:hAnsi="Palatino Linotype"/>
                <w:i/>
                <w:iCs/>
              </w:rPr>
            </w:pPr>
          </w:p>
          <w:p w14:paraId="4F7ADA64" w14:textId="77777777" w:rsidR="00CC76AD" w:rsidRPr="00CA6D39" w:rsidRDefault="00CC76AD" w:rsidP="00F24465">
            <w:pPr>
              <w:pStyle w:val="ListParagraph"/>
              <w:ind w:left="601"/>
              <w:rPr>
                <w:rFonts w:ascii="Palatino Linotype" w:hAnsi="Palatino Linotype"/>
                <w:i/>
                <w:iCs/>
              </w:rPr>
            </w:pPr>
            <w:r w:rsidRPr="00CA6D39">
              <w:rPr>
                <w:rFonts w:ascii="Palatino Linotype" w:hAnsi="Palatino Linotype"/>
                <w:i/>
                <w:iCs/>
              </w:rPr>
              <w:t xml:space="preserve">[Bar Council to support chambers with the above by monitoring the impact of existing recruitment tools on diversity and providing additional advice and guidance to chambers where needed]. </w:t>
            </w:r>
          </w:p>
          <w:p w14:paraId="37191BF3" w14:textId="77777777" w:rsidR="00CC76AD" w:rsidRPr="00CA6D39" w:rsidRDefault="00CC76AD" w:rsidP="00F24465">
            <w:pPr>
              <w:rPr>
                <w:rFonts w:ascii="Palatino Linotype" w:hAnsi="Palatino Linotype"/>
                <w:i/>
                <w:iCs/>
              </w:rPr>
            </w:pPr>
          </w:p>
        </w:tc>
        <w:tc>
          <w:tcPr>
            <w:tcW w:w="6452" w:type="dxa"/>
            <w:shd w:val="clear" w:color="auto" w:fill="DEEAF6" w:themeFill="accent5" w:themeFillTint="33"/>
          </w:tcPr>
          <w:p w14:paraId="59520926" w14:textId="4C3F6FE6" w:rsidR="001274D6" w:rsidRPr="007A5A8C" w:rsidRDefault="001274D6" w:rsidP="007A5A8C">
            <w:pPr>
              <w:rPr>
                <w:rFonts w:ascii="Palatino Linotype" w:hAnsi="Palatino Linotype"/>
              </w:rPr>
            </w:pPr>
            <w:r w:rsidRPr="007A5A8C">
              <w:rPr>
                <w:rFonts w:ascii="Palatino Linotype" w:hAnsi="Palatino Linotype"/>
              </w:rPr>
              <w:t xml:space="preserve"> </w:t>
            </w:r>
          </w:p>
        </w:tc>
        <w:tc>
          <w:tcPr>
            <w:tcW w:w="3486" w:type="dxa"/>
            <w:shd w:val="clear" w:color="auto" w:fill="DEEAF6" w:themeFill="accent5" w:themeFillTint="33"/>
          </w:tcPr>
          <w:p w14:paraId="503CEE56" w14:textId="1CE81903" w:rsidR="00F52644" w:rsidRPr="00E6520A" w:rsidRDefault="00F52644" w:rsidP="00F24465">
            <w:pPr>
              <w:rPr>
                <w:rFonts w:ascii="Palatino Linotype" w:hAnsi="Palatino Linotype"/>
              </w:rPr>
            </w:pPr>
          </w:p>
        </w:tc>
      </w:tr>
      <w:tr w:rsidR="00CC76AD" w14:paraId="53A4ED38" w14:textId="4C90310F" w:rsidTr="00015ECD">
        <w:trPr>
          <w:cantSplit/>
          <w:trHeight w:val="1134"/>
        </w:trPr>
        <w:tc>
          <w:tcPr>
            <w:tcW w:w="5450" w:type="dxa"/>
            <w:shd w:val="clear" w:color="auto" w:fill="auto"/>
          </w:tcPr>
          <w:p w14:paraId="1E2FB1F9"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Research unsuccessful applicants from ethnic minority backgrounds. Further research should be undertaken to better understand why candidates from under-represented groups have not been shortlisted/selected for pupillage </w:t>
            </w:r>
          </w:p>
          <w:p w14:paraId="26CB6038" w14:textId="77777777" w:rsidR="00CC76AD" w:rsidRPr="00CA6D39" w:rsidRDefault="00CC76AD" w:rsidP="00F24465">
            <w:pPr>
              <w:pStyle w:val="ListParagraph"/>
              <w:rPr>
                <w:rFonts w:ascii="Palatino Linotype" w:hAnsi="Palatino Linotype"/>
                <w:i/>
                <w:iCs/>
              </w:rPr>
            </w:pPr>
          </w:p>
        </w:tc>
        <w:tc>
          <w:tcPr>
            <w:tcW w:w="6452" w:type="dxa"/>
            <w:shd w:val="clear" w:color="auto" w:fill="DEEAF6" w:themeFill="accent5" w:themeFillTint="33"/>
          </w:tcPr>
          <w:p w14:paraId="6337181D" w14:textId="35D14CDC" w:rsidR="00CC76AD" w:rsidRPr="00403D57" w:rsidRDefault="00CC76AD" w:rsidP="00F24465">
            <w:pPr>
              <w:rPr>
                <w:rFonts w:ascii="Palatino Linotype" w:hAnsi="Palatino Linotype"/>
                <w:b/>
                <w:bCs/>
              </w:rPr>
            </w:pPr>
          </w:p>
        </w:tc>
        <w:tc>
          <w:tcPr>
            <w:tcW w:w="3486" w:type="dxa"/>
            <w:shd w:val="clear" w:color="auto" w:fill="DEEAF6" w:themeFill="accent5" w:themeFillTint="33"/>
          </w:tcPr>
          <w:p w14:paraId="52B6E1CB" w14:textId="0F144E14" w:rsidR="00CC76AD" w:rsidRPr="00FB06FB" w:rsidRDefault="00CC76AD" w:rsidP="00F24465">
            <w:pPr>
              <w:rPr>
                <w:rFonts w:ascii="Palatino Linotype" w:hAnsi="Palatino Linotype"/>
              </w:rPr>
            </w:pPr>
          </w:p>
        </w:tc>
      </w:tr>
      <w:tr w:rsidR="00CC76AD" w14:paraId="3C271EF7" w14:textId="4D00FE50" w:rsidTr="00015ECD">
        <w:trPr>
          <w:cantSplit/>
          <w:trHeight w:val="1833"/>
        </w:trPr>
        <w:tc>
          <w:tcPr>
            <w:tcW w:w="5450" w:type="dxa"/>
            <w:shd w:val="clear" w:color="auto" w:fill="auto"/>
          </w:tcPr>
          <w:p w14:paraId="792D71A1" w14:textId="20742560"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lastRenderedPageBreak/>
              <w:t>Careers Resources should be developed to amplify messaging to schools and colleges. Use of media (e.g.</w:t>
            </w:r>
            <w:r w:rsidR="002F0C76" w:rsidRPr="00CA6D39">
              <w:rPr>
                <w:rFonts w:ascii="Palatino Linotype" w:hAnsi="Palatino Linotype"/>
                <w:i/>
                <w:iCs/>
              </w:rPr>
              <w:t>,</w:t>
            </w:r>
            <w:r w:rsidRPr="00CA6D39">
              <w:rPr>
                <w:rFonts w:ascii="Palatino Linotype" w:hAnsi="Palatino Linotype"/>
                <w:i/>
                <w:iCs/>
              </w:rPr>
              <w:t xml:space="preserve"> films ‘Becoming a Barrister’ etc.) should be considered where asking barristers to visit educational settings is too resource intensive. Those educational settings attended by barristers should be targeted based on the diversity of their students. </w:t>
            </w:r>
          </w:p>
          <w:p w14:paraId="5F6D2A18" w14:textId="77777777" w:rsidR="00CC76AD" w:rsidRPr="00CA6D39" w:rsidRDefault="00CC76AD" w:rsidP="00F24465">
            <w:pPr>
              <w:pStyle w:val="ListParagraph"/>
              <w:rPr>
                <w:rFonts w:ascii="Palatino Linotype" w:hAnsi="Palatino Linotype"/>
                <w:i/>
                <w:iCs/>
              </w:rPr>
            </w:pPr>
          </w:p>
        </w:tc>
        <w:tc>
          <w:tcPr>
            <w:tcW w:w="6452" w:type="dxa"/>
            <w:shd w:val="clear" w:color="auto" w:fill="DEEAF6" w:themeFill="accent5" w:themeFillTint="33"/>
          </w:tcPr>
          <w:p w14:paraId="79F4B741" w14:textId="6C004A66" w:rsidR="00CC76AD" w:rsidRPr="00403D57" w:rsidRDefault="00CC76AD" w:rsidP="007A5A8C">
            <w:pPr>
              <w:pStyle w:val="ListParagraph"/>
              <w:ind w:left="360"/>
              <w:rPr>
                <w:rFonts w:ascii="Palatino Linotype" w:hAnsi="Palatino Linotype"/>
                <w:b/>
                <w:bCs/>
              </w:rPr>
            </w:pPr>
          </w:p>
        </w:tc>
        <w:tc>
          <w:tcPr>
            <w:tcW w:w="3486" w:type="dxa"/>
            <w:shd w:val="clear" w:color="auto" w:fill="DEEAF6" w:themeFill="accent5" w:themeFillTint="33"/>
          </w:tcPr>
          <w:p w14:paraId="3A292D89" w14:textId="1903FB68" w:rsidR="00257A1B" w:rsidRPr="00E6520A" w:rsidRDefault="00257A1B" w:rsidP="00F24465">
            <w:pPr>
              <w:rPr>
                <w:rFonts w:ascii="Palatino Linotype" w:hAnsi="Palatino Linotype"/>
              </w:rPr>
            </w:pPr>
          </w:p>
        </w:tc>
      </w:tr>
      <w:tr w:rsidR="007F4B48" w14:paraId="324C5D83" w14:textId="58C4BEE1" w:rsidTr="00084F23">
        <w:trPr>
          <w:cantSplit/>
          <w:trHeight w:val="547"/>
        </w:trPr>
        <w:tc>
          <w:tcPr>
            <w:tcW w:w="15388" w:type="dxa"/>
            <w:gridSpan w:val="3"/>
            <w:shd w:val="clear" w:color="auto" w:fill="auto"/>
          </w:tcPr>
          <w:p w14:paraId="0EDB9CFA" w14:textId="436E7E9E" w:rsidR="007F4B48" w:rsidRPr="00015ECD" w:rsidRDefault="00403D57" w:rsidP="00403D57">
            <w:pPr>
              <w:spacing w:before="120" w:after="120"/>
              <w:rPr>
                <w:rFonts w:ascii="Palatino Linotype" w:hAnsi="Palatino Linotype"/>
                <w:b/>
                <w:bCs/>
                <w:sz w:val="24"/>
                <w:szCs w:val="24"/>
                <w:u w:val="single"/>
              </w:rPr>
            </w:pPr>
            <w:r w:rsidRPr="00015ECD">
              <w:rPr>
                <w:rFonts w:ascii="Palatino Linotype" w:hAnsi="Palatino Linotype"/>
                <w:b/>
                <w:bCs/>
                <w:sz w:val="24"/>
                <w:szCs w:val="24"/>
                <w:u w:val="single"/>
              </w:rPr>
              <w:t xml:space="preserve">RETENTION </w:t>
            </w:r>
          </w:p>
        </w:tc>
      </w:tr>
      <w:tr w:rsidR="00CC76AD" w14:paraId="1339CB64" w14:textId="1A21D121" w:rsidTr="00015ECD">
        <w:trPr>
          <w:cantSplit/>
          <w:trHeight w:val="547"/>
        </w:trPr>
        <w:tc>
          <w:tcPr>
            <w:tcW w:w="5450" w:type="dxa"/>
            <w:shd w:val="clear" w:color="auto" w:fill="auto"/>
          </w:tcPr>
          <w:p w14:paraId="36AC2A6E" w14:textId="0DE8B9BE"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Target setting and evaluation. Targets for the retention and development of barristers from ethnic minority backgrounds are set and programmes are properly evaluated against these. </w:t>
            </w:r>
          </w:p>
          <w:p w14:paraId="05E48E83" w14:textId="77777777" w:rsidR="00CC76AD" w:rsidRPr="00CA6D39" w:rsidRDefault="00CC76AD" w:rsidP="00F24465">
            <w:pPr>
              <w:pStyle w:val="ListParagraph"/>
              <w:rPr>
                <w:rFonts w:ascii="Palatino Linotype" w:hAnsi="Palatino Linotype"/>
                <w:i/>
                <w:iCs/>
              </w:rPr>
            </w:pPr>
          </w:p>
        </w:tc>
        <w:tc>
          <w:tcPr>
            <w:tcW w:w="6452" w:type="dxa"/>
            <w:shd w:val="clear" w:color="auto" w:fill="E2EFD9" w:themeFill="accent6" w:themeFillTint="33"/>
          </w:tcPr>
          <w:p w14:paraId="2C3BF52F" w14:textId="77777777" w:rsidR="00CC76AD" w:rsidRPr="00403D57" w:rsidRDefault="00CC76AD" w:rsidP="007A5A8C">
            <w:pPr>
              <w:rPr>
                <w:rFonts w:ascii="Palatino Linotype" w:hAnsi="Palatino Linotype"/>
              </w:rPr>
            </w:pPr>
          </w:p>
        </w:tc>
        <w:tc>
          <w:tcPr>
            <w:tcW w:w="3486" w:type="dxa"/>
            <w:shd w:val="clear" w:color="auto" w:fill="E2EFD9" w:themeFill="accent6" w:themeFillTint="33"/>
          </w:tcPr>
          <w:p w14:paraId="1E609C35" w14:textId="03400F85" w:rsidR="00DF1EF7" w:rsidRPr="00E6520A" w:rsidRDefault="00DF1EF7" w:rsidP="00F24465">
            <w:pPr>
              <w:rPr>
                <w:rFonts w:ascii="Palatino Linotype" w:hAnsi="Palatino Linotype"/>
              </w:rPr>
            </w:pPr>
          </w:p>
        </w:tc>
      </w:tr>
      <w:tr w:rsidR="00CC76AD" w14:paraId="15F0581E" w14:textId="7B556016" w:rsidTr="00015ECD">
        <w:trPr>
          <w:cantSplit/>
          <w:trHeight w:val="547"/>
        </w:trPr>
        <w:tc>
          <w:tcPr>
            <w:tcW w:w="5450" w:type="dxa"/>
            <w:shd w:val="clear" w:color="auto" w:fill="auto"/>
          </w:tcPr>
          <w:p w14:paraId="2B3C8176"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Barristers income should be monitored at a chambers level by ethnicity and information used to support practice management.</w:t>
            </w:r>
          </w:p>
          <w:p w14:paraId="4B3F664E" w14:textId="77777777" w:rsidR="00CC76AD" w:rsidRPr="00CA6D39" w:rsidRDefault="00CC76AD" w:rsidP="00F24465">
            <w:pPr>
              <w:pStyle w:val="ListParagraph"/>
              <w:rPr>
                <w:rFonts w:ascii="Palatino Linotype" w:hAnsi="Palatino Linotype"/>
                <w:i/>
                <w:iCs/>
              </w:rPr>
            </w:pPr>
          </w:p>
        </w:tc>
        <w:tc>
          <w:tcPr>
            <w:tcW w:w="6452" w:type="dxa"/>
            <w:shd w:val="clear" w:color="auto" w:fill="E2EFD9" w:themeFill="accent6" w:themeFillTint="33"/>
          </w:tcPr>
          <w:p w14:paraId="5A44A164" w14:textId="22AD7EB9" w:rsidR="00CC76AD" w:rsidRPr="007A5A8C" w:rsidRDefault="00CC76AD" w:rsidP="007A5A8C">
            <w:pPr>
              <w:rPr>
                <w:rFonts w:ascii="Palatino Linotype" w:hAnsi="Palatino Linotype"/>
              </w:rPr>
            </w:pPr>
          </w:p>
        </w:tc>
        <w:tc>
          <w:tcPr>
            <w:tcW w:w="3486" w:type="dxa"/>
            <w:shd w:val="clear" w:color="auto" w:fill="E2EFD9" w:themeFill="accent6" w:themeFillTint="33"/>
          </w:tcPr>
          <w:p w14:paraId="15542D19" w14:textId="4BA01338" w:rsidR="001B5219" w:rsidRPr="00E6520A" w:rsidRDefault="001B5219" w:rsidP="00F24465">
            <w:pPr>
              <w:rPr>
                <w:rFonts w:ascii="Palatino Linotype" w:hAnsi="Palatino Linotype"/>
              </w:rPr>
            </w:pPr>
          </w:p>
        </w:tc>
      </w:tr>
      <w:tr w:rsidR="00CC76AD" w14:paraId="6EF620D2" w14:textId="5952CA5C" w:rsidTr="00015ECD">
        <w:trPr>
          <w:cantSplit/>
          <w:trHeight w:val="547"/>
        </w:trPr>
        <w:tc>
          <w:tcPr>
            <w:tcW w:w="5450" w:type="dxa"/>
            <w:shd w:val="clear" w:color="auto" w:fill="auto"/>
          </w:tcPr>
          <w:p w14:paraId="407121C2"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Bar Council should establish a methodology and toolkit to support monitoring work allocation/income by race and training/guidance for clerks.</w:t>
            </w:r>
          </w:p>
        </w:tc>
        <w:tc>
          <w:tcPr>
            <w:tcW w:w="6452" w:type="dxa"/>
            <w:shd w:val="clear" w:color="auto" w:fill="E2EFD9" w:themeFill="accent6" w:themeFillTint="33"/>
          </w:tcPr>
          <w:p w14:paraId="4F28E56B" w14:textId="42FDF4A4" w:rsidR="00CC76AD" w:rsidRPr="00403D57" w:rsidRDefault="00CC76AD" w:rsidP="00F24465">
            <w:pPr>
              <w:pStyle w:val="ListParagraph"/>
              <w:ind w:left="360"/>
              <w:rPr>
                <w:rFonts w:ascii="Palatino Linotype" w:hAnsi="Palatino Linotype"/>
              </w:rPr>
            </w:pPr>
          </w:p>
        </w:tc>
        <w:tc>
          <w:tcPr>
            <w:tcW w:w="3486" w:type="dxa"/>
            <w:shd w:val="clear" w:color="auto" w:fill="E2EFD9" w:themeFill="accent6" w:themeFillTint="33"/>
          </w:tcPr>
          <w:p w14:paraId="582A00B0" w14:textId="570E2423" w:rsidR="008F4B5D" w:rsidRPr="00E6520A" w:rsidRDefault="008F4B5D" w:rsidP="00F24465">
            <w:pPr>
              <w:rPr>
                <w:rFonts w:ascii="Palatino Linotype" w:hAnsi="Palatino Linotype"/>
              </w:rPr>
            </w:pPr>
          </w:p>
        </w:tc>
      </w:tr>
      <w:tr w:rsidR="00CC76AD" w14:paraId="48918196" w14:textId="5E6954E6" w:rsidTr="00015ECD">
        <w:trPr>
          <w:cantSplit/>
          <w:trHeight w:val="1266"/>
        </w:trPr>
        <w:tc>
          <w:tcPr>
            <w:tcW w:w="5450" w:type="dxa"/>
            <w:shd w:val="clear" w:color="auto" w:fill="auto"/>
          </w:tcPr>
          <w:p w14:paraId="73560827"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Action plans should be developed to address inequalities in income/work distribution by race in chambers and by clients of the Bar</w:t>
            </w:r>
          </w:p>
        </w:tc>
        <w:tc>
          <w:tcPr>
            <w:tcW w:w="6452" w:type="dxa"/>
            <w:shd w:val="clear" w:color="auto" w:fill="E2EFD9" w:themeFill="accent6" w:themeFillTint="33"/>
          </w:tcPr>
          <w:p w14:paraId="4683C7B7" w14:textId="239F0B5A" w:rsidR="00CC76AD" w:rsidRPr="00403D57" w:rsidRDefault="00CC76AD" w:rsidP="00F24465">
            <w:pPr>
              <w:rPr>
                <w:rFonts w:ascii="Palatino Linotype" w:hAnsi="Palatino Linotype"/>
              </w:rPr>
            </w:pPr>
          </w:p>
        </w:tc>
        <w:tc>
          <w:tcPr>
            <w:tcW w:w="3486" w:type="dxa"/>
            <w:shd w:val="clear" w:color="auto" w:fill="E2EFD9" w:themeFill="accent6" w:themeFillTint="33"/>
          </w:tcPr>
          <w:p w14:paraId="09EAEA27" w14:textId="548D268F" w:rsidR="00CC76AD" w:rsidRPr="00E6520A" w:rsidRDefault="00CC76AD" w:rsidP="00F24465">
            <w:pPr>
              <w:rPr>
                <w:rFonts w:ascii="Palatino Linotype" w:hAnsi="Palatino Linotype"/>
              </w:rPr>
            </w:pPr>
          </w:p>
        </w:tc>
      </w:tr>
      <w:tr w:rsidR="00CC76AD" w14:paraId="6489579E" w14:textId="1425918B" w:rsidTr="00015ECD">
        <w:trPr>
          <w:cantSplit/>
          <w:trHeight w:val="1309"/>
        </w:trPr>
        <w:tc>
          <w:tcPr>
            <w:tcW w:w="5450" w:type="dxa"/>
            <w:shd w:val="clear" w:color="auto" w:fill="auto"/>
          </w:tcPr>
          <w:p w14:paraId="7C4E7BDC"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lastRenderedPageBreak/>
              <w:t>Practice Management &amp; Development. The Bar Council should work with chambers to develop practice management resources that recognise the discrimination faced by ethnic minority barristers. We should promote the development of practice management and training for practice managers. We should recognise progress made.</w:t>
            </w:r>
          </w:p>
          <w:p w14:paraId="1125239F" w14:textId="6B782C75" w:rsidR="008453DF" w:rsidRPr="00CA6D39" w:rsidRDefault="008453DF" w:rsidP="00F24465">
            <w:pPr>
              <w:pStyle w:val="ListParagraph"/>
              <w:rPr>
                <w:rFonts w:ascii="Palatino Linotype" w:hAnsi="Palatino Linotype"/>
                <w:i/>
                <w:iCs/>
              </w:rPr>
            </w:pPr>
          </w:p>
        </w:tc>
        <w:tc>
          <w:tcPr>
            <w:tcW w:w="6452" w:type="dxa"/>
            <w:shd w:val="clear" w:color="auto" w:fill="E2EFD9" w:themeFill="accent6" w:themeFillTint="33"/>
          </w:tcPr>
          <w:p w14:paraId="58D45337" w14:textId="27833205" w:rsidR="00CC76AD" w:rsidRPr="00403D57" w:rsidRDefault="00CC76AD" w:rsidP="00F24465">
            <w:pPr>
              <w:rPr>
                <w:rFonts w:ascii="Palatino Linotype" w:hAnsi="Palatino Linotype"/>
              </w:rPr>
            </w:pPr>
          </w:p>
        </w:tc>
        <w:tc>
          <w:tcPr>
            <w:tcW w:w="3486" w:type="dxa"/>
            <w:shd w:val="clear" w:color="auto" w:fill="E2EFD9" w:themeFill="accent6" w:themeFillTint="33"/>
          </w:tcPr>
          <w:p w14:paraId="004D3DE4" w14:textId="460D1F9B" w:rsidR="00CC76AD" w:rsidRDefault="00CC76AD" w:rsidP="00F24465">
            <w:pPr>
              <w:rPr>
                <w:rFonts w:ascii="Palatino Linotype" w:hAnsi="Palatino Linotype"/>
              </w:rPr>
            </w:pPr>
          </w:p>
        </w:tc>
      </w:tr>
      <w:tr w:rsidR="00CC76AD" w14:paraId="71DD8D47" w14:textId="2E4C16BE" w:rsidTr="00015ECD">
        <w:trPr>
          <w:cantSplit/>
          <w:trHeight w:val="864"/>
        </w:trPr>
        <w:tc>
          <w:tcPr>
            <w:tcW w:w="5450" w:type="dxa"/>
            <w:shd w:val="clear" w:color="auto" w:fill="auto"/>
          </w:tcPr>
          <w:p w14:paraId="03F34528"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Bar Council should encourage the establishment of support and nurturing programmes for (i) New Practitioners; and (ii) Senior Juniors from Black/Mixed Black backgrounds. Programmes should be designed to help participants build and sustain a successful practice. Increased opportunities for mentoring and shadowing are part of this.</w:t>
            </w:r>
            <w:r w:rsidRPr="00CA6D39" w:rsidDel="009324B5">
              <w:rPr>
                <w:rFonts w:ascii="Palatino Linotype" w:hAnsi="Palatino Linotype"/>
                <w:i/>
                <w:iCs/>
              </w:rPr>
              <w:t xml:space="preserve"> </w:t>
            </w:r>
          </w:p>
          <w:p w14:paraId="26B0D391" w14:textId="77777777" w:rsidR="00CC76AD" w:rsidRPr="00CA6D39" w:rsidRDefault="00CC76AD" w:rsidP="00F24465">
            <w:pPr>
              <w:pStyle w:val="ListParagraph"/>
              <w:rPr>
                <w:rFonts w:ascii="Palatino Linotype" w:hAnsi="Palatino Linotype"/>
                <w:i/>
                <w:iCs/>
              </w:rPr>
            </w:pPr>
          </w:p>
        </w:tc>
        <w:tc>
          <w:tcPr>
            <w:tcW w:w="6452" w:type="dxa"/>
            <w:shd w:val="clear" w:color="auto" w:fill="E2EFD9" w:themeFill="accent6" w:themeFillTint="33"/>
          </w:tcPr>
          <w:p w14:paraId="68B138D1" w14:textId="6F22B7BD" w:rsidR="00CC76AD" w:rsidRPr="00403D57" w:rsidRDefault="00CC76AD" w:rsidP="00F24465">
            <w:pPr>
              <w:rPr>
                <w:rFonts w:ascii="Palatino Linotype" w:hAnsi="Palatino Linotype"/>
              </w:rPr>
            </w:pPr>
          </w:p>
        </w:tc>
        <w:tc>
          <w:tcPr>
            <w:tcW w:w="3486" w:type="dxa"/>
            <w:shd w:val="clear" w:color="auto" w:fill="E2EFD9" w:themeFill="accent6" w:themeFillTint="33"/>
          </w:tcPr>
          <w:p w14:paraId="3811325E" w14:textId="77777777" w:rsidR="00CC76AD" w:rsidRPr="00D36103" w:rsidRDefault="00CC76AD" w:rsidP="00F24465">
            <w:pPr>
              <w:rPr>
                <w:rFonts w:ascii="Palatino Linotype" w:hAnsi="Palatino Linotype"/>
              </w:rPr>
            </w:pPr>
          </w:p>
        </w:tc>
      </w:tr>
      <w:tr w:rsidR="00CC76AD" w14:paraId="0BDC980E" w14:textId="06C622FC" w:rsidTr="00015ECD">
        <w:trPr>
          <w:cantSplit/>
          <w:trHeight w:val="614"/>
        </w:trPr>
        <w:tc>
          <w:tcPr>
            <w:tcW w:w="5450" w:type="dxa"/>
            <w:shd w:val="clear" w:color="auto" w:fill="auto"/>
          </w:tcPr>
          <w:p w14:paraId="5B81D773" w14:textId="7514F856"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Improving diversity in clerks’ rooms should be made a priority. </w:t>
            </w:r>
          </w:p>
        </w:tc>
        <w:tc>
          <w:tcPr>
            <w:tcW w:w="6452" w:type="dxa"/>
            <w:shd w:val="clear" w:color="auto" w:fill="E2EFD9" w:themeFill="accent6" w:themeFillTint="33"/>
          </w:tcPr>
          <w:p w14:paraId="1F333DF5" w14:textId="4EB9ABD9" w:rsidR="0077216F" w:rsidRPr="00403D57" w:rsidRDefault="0077216F" w:rsidP="007A5A8C">
            <w:pPr>
              <w:rPr>
                <w:rFonts w:ascii="Palatino Linotype" w:hAnsi="Palatino Linotype"/>
              </w:rPr>
            </w:pPr>
          </w:p>
        </w:tc>
        <w:tc>
          <w:tcPr>
            <w:tcW w:w="3486" w:type="dxa"/>
            <w:shd w:val="clear" w:color="auto" w:fill="E2EFD9" w:themeFill="accent6" w:themeFillTint="33"/>
          </w:tcPr>
          <w:p w14:paraId="7A38C10F" w14:textId="77777777" w:rsidR="00CC76AD" w:rsidRPr="00D36103" w:rsidRDefault="00CC76AD" w:rsidP="00F24465">
            <w:pPr>
              <w:rPr>
                <w:rFonts w:ascii="Palatino Linotype" w:hAnsi="Palatino Linotype"/>
              </w:rPr>
            </w:pPr>
          </w:p>
        </w:tc>
      </w:tr>
      <w:tr w:rsidR="0077216F" w14:paraId="00445160" w14:textId="6E536065" w:rsidTr="00084F23">
        <w:trPr>
          <w:cantSplit/>
          <w:trHeight w:val="595"/>
        </w:trPr>
        <w:tc>
          <w:tcPr>
            <w:tcW w:w="15388" w:type="dxa"/>
            <w:gridSpan w:val="3"/>
            <w:shd w:val="clear" w:color="auto" w:fill="auto"/>
          </w:tcPr>
          <w:p w14:paraId="0FA5FDF4" w14:textId="04D771EF" w:rsidR="0077216F" w:rsidRPr="00015ECD" w:rsidRDefault="00403D57" w:rsidP="00403D57">
            <w:pPr>
              <w:spacing w:before="120" w:after="120"/>
              <w:rPr>
                <w:rFonts w:ascii="Palatino Linotype" w:hAnsi="Palatino Linotype"/>
                <w:u w:val="single"/>
              </w:rPr>
            </w:pPr>
            <w:r w:rsidRPr="00015ECD">
              <w:rPr>
                <w:rFonts w:ascii="Palatino Linotype" w:hAnsi="Palatino Linotype"/>
                <w:b/>
                <w:bCs/>
                <w:sz w:val="24"/>
                <w:szCs w:val="24"/>
                <w:u w:val="single"/>
              </w:rPr>
              <w:t>PROGRESSION</w:t>
            </w:r>
          </w:p>
        </w:tc>
      </w:tr>
      <w:tr w:rsidR="00CC76AD" w14:paraId="39EF56FA" w14:textId="6E0C2579" w:rsidTr="00015ECD">
        <w:trPr>
          <w:cantSplit/>
          <w:trHeight w:val="595"/>
        </w:trPr>
        <w:tc>
          <w:tcPr>
            <w:tcW w:w="5450" w:type="dxa"/>
            <w:shd w:val="clear" w:color="auto" w:fill="auto"/>
          </w:tcPr>
          <w:p w14:paraId="57F284A0"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Target setting and evaluation. Targets for career development of barristers from ethnic minority backgrounds are set and progression programmes are properly evaluated against these. </w:t>
            </w:r>
          </w:p>
          <w:p w14:paraId="0DD6C32C" w14:textId="77777777" w:rsidR="00CC76AD" w:rsidRPr="00CA6D39" w:rsidRDefault="00CC76AD" w:rsidP="00F24465">
            <w:pPr>
              <w:pStyle w:val="ListParagraph"/>
              <w:rPr>
                <w:rFonts w:ascii="Palatino Linotype" w:hAnsi="Palatino Linotype"/>
                <w:i/>
                <w:iCs/>
              </w:rPr>
            </w:pPr>
          </w:p>
        </w:tc>
        <w:tc>
          <w:tcPr>
            <w:tcW w:w="6452" w:type="dxa"/>
            <w:shd w:val="clear" w:color="auto" w:fill="FBE4D5" w:themeFill="accent2" w:themeFillTint="33"/>
          </w:tcPr>
          <w:p w14:paraId="030A3712" w14:textId="0199D5B8" w:rsidR="00CC76AD" w:rsidRPr="007A5A8C" w:rsidRDefault="00CC76AD" w:rsidP="007A5A8C">
            <w:pPr>
              <w:rPr>
                <w:rFonts w:ascii="Palatino Linotype" w:hAnsi="Palatino Linotype"/>
                <w:b/>
                <w:bCs/>
              </w:rPr>
            </w:pPr>
          </w:p>
        </w:tc>
        <w:tc>
          <w:tcPr>
            <w:tcW w:w="3486" w:type="dxa"/>
            <w:shd w:val="clear" w:color="auto" w:fill="FBE4D5" w:themeFill="accent2" w:themeFillTint="33"/>
          </w:tcPr>
          <w:p w14:paraId="630676C2" w14:textId="77777777" w:rsidR="00CC76AD" w:rsidRPr="00045DBC" w:rsidRDefault="00CC76AD" w:rsidP="00F24465">
            <w:pPr>
              <w:rPr>
                <w:rFonts w:ascii="Palatino Linotype" w:hAnsi="Palatino Linotype"/>
                <w:b/>
                <w:bCs/>
              </w:rPr>
            </w:pPr>
          </w:p>
        </w:tc>
      </w:tr>
      <w:tr w:rsidR="00CC76AD" w14:paraId="6B71BDCD" w14:textId="0A06EE96" w:rsidTr="00015ECD">
        <w:trPr>
          <w:cantSplit/>
          <w:trHeight w:val="848"/>
        </w:trPr>
        <w:tc>
          <w:tcPr>
            <w:tcW w:w="5450" w:type="dxa"/>
            <w:shd w:val="clear" w:color="auto" w:fill="auto"/>
          </w:tcPr>
          <w:p w14:paraId="644DA582"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We should develop formal structured sponsorship programs with the core purpose of achieving career-oriented results for Black/Mixed Black barristers.</w:t>
            </w:r>
          </w:p>
          <w:p w14:paraId="2DE87975" w14:textId="0131887C" w:rsidR="00F53CDD" w:rsidRPr="00CA6D39" w:rsidRDefault="00F53CDD" w:rsidP="00F24465">
            <w:pPr>
              <w:pStyle w:val="ListParagraph"/>
              <w:rPr>
                <w:rFonts w:ascii="Palatino Linotype" w:hAnsi="Palatino Linotype"/>
                <w:i/>
                <w:iCs/>
              </w:rPr>
            </w:pPr>
          </w:p>
        </w:tc>
        <w:tc>
          <w:tcPr>
            <w:tcW w:w="6452" w:type="dxa"/>
            <w:shd w:val="clear" w:color="auto" w:fill="FBE4D5" w:themeFill="accent2" w:themeFillTint="33"/>
          </w:tcPr>
          <w:p w14:paraId="4A8856AB" w14:textId="6288D43E" w:rsidR="00DD4940" w:rsidRPr="00403D57" w:rsidRDefault="00DD4940" w:rsidP="00F24465">
            <w:pPr>
              <w:rPr>
                <w:rFonts w:ascii="Palatino Linotype" w:hAnsi="Palatino Linotype"/>
              </w:rPr>
            </w:pPr>
          </w:p>
        </w:tc>
        <w:tc>
          <w:tcPr>
            <w:tcW w:w="3486" w:type="dxa"/>
            <w:shd w:val="clear" w:color="auto" w:fill="FBE4D5" w:themeFill="accent2" w:themeFillTint="33"/>
          </w:tcPr>
          <w:p w14:paraId="46FB9881" w14:textId="77777777" w:rsidR="00CC76AD" w:rsidRPr="009324B5" w:rsidRDefault="00CC76AD" w:rsidP="00F24465">
            <w:pPr>
              <w:rPr>
                <w:rFonts w:ascii="Palatino Linotype" w:hAnsi="Palatino Linotype"/>
              </w:rPr>
            </w:pPr>
          </w:p>
        </w:tc>
      </w:tr>
      <w:tr w:rsidR="00CC76AD" w14:paraId="27F11751" w14:textId="3D16668E" w:rsidTr="00015ECD">
        <w:trPr>
          <w:cantSplit/>
          <w:trHeight w:val="678"/>
        </w:trPr>
        <w:tc>
          <w:tcPr>
            <w:tcW w:w="5450" w:type="dxa"/>
            <w:shd w:val="clear" w:color="auto" w:fill="auto"/>
          </w:tcPr>
          <w:p w14:paraId="058B5FF5"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lastRenderedPageBreak/>
              <w:t xml:space="preserve">The Bar should campaign for targets to be considered for Panels, Silk and JAC appointments for barristers from ethnic minority backgrounds. </w:t>
            </w:r>
          </w:p>
          <w:p w14:paraId="4EECDE7E" w14:textId="77777777" w:rsidR="00CC76AD" w:rsidRPr="00CA6D39" w:rsidRDefault="00CC76AD" w:rsidP="00F24465">
            <w:pPr>
              <w:pStyle w:val="ListParagraph"/>
              <w:ind w:right="-46"/>
              <w:rPr>
                <w:rFonts w:ascii="Palatino Linotype" w:hAnsi="Palatino Linotype"/>
                <w:i/>
                <w:iCs/>
              </w:rPr>
            </w:pPr>
          </w:p>
        </w:tc>
        <w:tc>
          <w:tcPr>
            <w:tcW w:w="6452" w:type="dxa"/>
            <w:shd w:val="clear" w:color="auto" w:fill="FBE4D5" w:themeFill="accent2" w:themeFillTint="33"/>
          </w:tcPr>
          <w:p w14:paraId="70207338" w14:textId="75308C71" w:rsidR="00CC76AD" w:rsidRPr="007A5A8C" w:rsidRDefault="00CC76AD" w:rsidP="007A5A8C">
            <w:pPr>
              <w:rPr>
                <w:rFonts w:ascii="Palatino Linotype" w:hAnsi="Palatino Linotype"/>
              </w:rPr>
            </w:pPr>
          </w:p>
        </w:tc>
        <w:tc>
          <w:tcPr>
            <w:tcW w:w="3486" w:type="dxa"/>
            <w:shd w:val="clear" w:color="auto" w:fill="FBE4D5" w:themeFill="accent2" w:themeFillTint="33"/>
          </w:tcPr>
          <w:p w14:paraId="1F691953" w14:textId="20EEFA28" w:rsidR="00F53CDD" w:rsidRPr="00F53CDD" w:rsidRDefault="00F53CDD" w:rsidP="00F24465">
            <w:pPr>
              <w:rPr>
                <w:rFonts w:ascii="Palatino Linotype" w:hAnsi="Palatino Linotype"/>
              </w:rPr>
            </w:pPr>
          </w:p>
        </w:tc>
      </w:tr>
      <w:tr w:rsidR="00CC76AD" w14:paraId="7016487A" w14:textId="1DFD406C" w:rsidTr="00015ECD">
        <w:trPr>
          <w:cantSplit/>
          <w:trHeight w:val="841"/>
        </w:trPr>
        <w:tc>
          <w:tcPr>
            <w:tcW w:w="5450" w:type="dxa"/>
            <w:shd w:val="clear" w:color="auto" w:fill="auto"/>
          </w:tcPr>
          <w:p w14:paraId="2B6DC74B"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Panel, Silk and Judicial Career Pathways for barristers from under-represented ethnic minority backgrounds should be developed. </w:t>
            </w:r>
          </w:p>
          <w:p w14:paraId="67184E86" w14:textId="399BDCAE" w:rsidR="00CE534F" w:rsidRPr="00CA6D39" w:rsidRDefault="00CE534F" w:rsidP="00F24465">
            <w:pPr>
              <w:pStyle w:val="ListParagraph"/>
              <w:rPr>
                <w:rFonts w:ascii="Palatino Linotype" w:hAnsi="Palatino Linotype"/>
                <w:i/>
                <w:iCs/>
              </w:rPr>
            </w:pPr>
          </w:p>
        </w:tc>
        <w:tc>
          <w:tcPr>
            <w:tcW w:w="6452" w:type="dxa"/>
            <w:shd w:val="clear" w:color="auto" w:fill="FBE4D5" w:themeFill="accent2" w:themeFillTint="33"/>
          </w:tcPr>
          <w:p w14:paraId="2A894B30" w14:textId="36433ED8" w:rsidR="00F53CDD" w:rsidRPr="00403D57" w:rsidRDefault="00F53CDD" w:rsidP="00F24465">
            <w:pPr>
              <w:rPr>
                <w:rFonts w:ascii="Palatino Linotype" w:hAnsi="Palatino Linotype"/>
                <w:color w:val="FF0000"/>
              </w:rPr>
            </w:pPr>
          </w:p>
        </w:tc>
        <w:tc>
          <w:tcPr>
            <w:tcW w:w="3486" w:type="dxa"/>
            <w:shd w:val="clear" w:color="auto" w:fill="FBE4D5" w:themeFill="accent2" w:themeFillTint="33"/>
          </w:tcPr>
          <w:p w14:paraId="179D3CB7" w14:textId="77777777" w:rsidR="00CC76AD" w:rsidRPr="00DA795E" w:rsidRDefault="00CC76AD" w:rsidP="00F24465">
            <w:pPr>
              <w:rPr>
                <w:rFonts w:ascii="Palatino Linotype" w:hAnsi="Palatino Linotype"/>
                <w:b/>
                <w:bCs/>
              </w:rPr>
            </w:pPr>
          </w:p>
        </w:tc>
      </w:tr>
      <w:tr w:rsidR="00CC76AD" w14:paraId="6C422696" w14:textId="062EE4EB" w:rsidTr="00015ECD">
        <w:trPr>
          <w:cantSplit/>
          <w:trHeight w:val="760"/>
        </w:trPr>
        <w:tc>
          <w:tcPr>
            <w:tcW w:w="5450" w:type="dxa"/>
            <w:tcBorders>
              <w:bottom w:val="single" w:sz="4" w:space="0" w:color="auto"/>
            </w:tcBorders>
            <w:shd w:val="clear" w:color="auto" w:fill="auto"/>
          </w:tcPr>
          <w:p w14:paraId="21E75A92" w14:textId="70BB36B4"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Leadership Career Pathways for barristers from under-represented ethnic minority backgrounds should be developed. </w:t>
            </w:r>
          </w:p>
          <w:p w14:paraId="438A5C65" w14:textId="77777777" w:rsidR="00CC76AD" w:rsidRPr="00CA6D39" w:rsidRDefault="00CC76AD" w:rsidP="00F24465">
            <w:pPr>
              <w:pStyle w:val="ListParagraph"/>
              <w:rPr>
                <w:rFonts w:ascii="Palatino Linotype" w:hAnsi="Palatino Linotype"/>
                <w:i/>
                <w:iCs/>
              </w:rPr>
            </w:pPr>
          </w:p>
        </w:tc>
        <w:tc>
          <w:tcPr>
            <w:tcW w:w="6452" w:type="dxa"/>
            <w:tcBorders>
              <w:bottom w:val="single" w:sz="4" w:space="0" w:color="auto"/>
            </w:tcBorders>
            <w:shd w:val="clear" w:color="auto" w:fill="FBE4D5" w:themeFill="accent2" w:themeFillTint="33"/>
          </w:tcPr>
          <w:p w14:paraId="2E0761DD" w14:textId="5AF904C2" w:rsidR="00AA795E" w:rsidRPr="00403D57" w:rsidRDefault="00AA795E" w:rsidP="007A5A8C">
            <w:pPr>
              <w:pStyle w:val="ListParagraph"/>
              <w:ind w:left="360"/>
              <w:rPr>
                <w:rFonts w:ascii="Palatino Linotype" w:hAnsi="Palatino Linotype"/>
              </w:rPr>
            </w:pPr>
          </w:p>
        </w:tc>
        <w:tc>
          <w:tcPr>
            <w:tcW w:w="3486" w:type="dxa"/>
            <w:tcBorders>
              <w:bottom w:val="single" w:sz="4" w:space="0" w:color="auto"/>
            </w:tcBorders>
            <w:shd w:val="clear" w:color="auto" w:fill="FBE4D5" w:themeFill="accent2" w:themeFillTint="33"/>
          </w:tcPr>
          <w:p w14:paraId="5010B3D5" w14:textId="77777777" w:rsidR="00CC76AD" w:rsidRPr="009324B5" w:rsidRDefault="00CC76AD" w:rsidP="00F24465">
            <w:pPr>
              <w:rPr>
                <w:rFonts w:ascii="Palatino Linotype" w:hAnsi="Palatino Linotype"/>
              </w:rPr>
            </w:pPr>
          </w:p>
        </w:tc>
      </w:tr>
      <w:tr w:rsidR="002C2E37" w14:paraId="76847DE3" w14:textId="2BCFCF84" w:rsidTr="00015ECD">
        <w:trPr>
          <w:cantSplit/>
          <w:trHeight w:val="571"/>
        </w:trPr>
        <w:tc>
          <w:tcPr>
            <w:tcW w:w="15388" w:type="dxa"/>
            <w:gridSpan w:val="3"/>
            <w:tcBorders>
              <w:top w:val="single" w:sz="4" w:space="0" w:color="auto"/>
              <w:left w:val="single" w:sz="4" w:space="0" w:color="auto"/>
              <w:bottom w:val="single" w:sz="4" w:space="0" w:color="auto"/>
            </w:tcBorders>
            <w:shd w:val="clear" w:color="auto" w:fill="auto"/>
          </w:tcPr>
          <w:p w14:paraId="5E58CC53" w14:textId="3515AC95" w:rsidR="002C2E37" w:rsidRPr="00015ECD" w:rsidRDefault="00403D57" w:rsidP="00403D57">
            <w:pPr>
              <w:spacing w:before="120" w:after="120"/>
              <w:rPr>
                <w:rFonts w:ascii="Palatino Linotype" w:hAnsi="Palatino Linotype"/>
                <w:u w:val="single"/>
              </w:rPr>
            </w:pPr>
            <w:r w:rsidRPr="00015ECD">
              <w:rPr>
                <w:rFonts w:ascii="Palatino Linotype" w:hAnsi="Palatino Linotype"/>
                <w:b/>
                <w:bCs/>
                <w:sz w:val="24"/>
                <w:szCs w:val="24"/>
                <w:u w:val="single"/>
              </w:rPr>
              <w:t>CULTURE</w:t>
            </w:r>
          </w:p>
        </w:tc>
      </w:tr>
      <w:tr w:rsidR="00CC76AD" w14:paraId="5D5D7A46" w14:textId="0FA37009" w:rsidTr="00015ECD">
        <w:trPr>
          <w:cantSplit/>
          <w:trHeight w:val="573"/>
        </w:trPr>
        <w:tc>
          <w:tcPr>
            <w:tcW w:w="5450" w:type="dxa"/>
            <w:tcBorders>
              <w:top w:val="single" w:sz="4" w:space="0" w:color="auto"/>
            </w:tcBorders>
            <w:shd w:val="clear" w:color="auto" w:fill="auto"/>
          </w:tcPr>
          <w:p w14:paraId="28C66760"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We should help signpost and support race-based Networks for barristers. </w:t>
            </w:r>
          </w:p>
          <w:p w14:paraId="53DE583D" w14:textId="42E6BBFB" w:rsidR="002C2E37" w:rsidRPr="00CA6D39" w:rsidRDefault="002C2E37" w:rsidP="00F24465">
            <w:pPr>
              <w:pStyle w:val="ListParagraph"/>
              <w:rPr>
                <w:rFonts w:ascii="Palatino Linotype" w:hAnsi="Palatino Linotype"/>
                <w:i/>
                <w:iCs/>
              </w:rPr>
            </w:pPr>
          </w:p>
        </w:tc>
        <w:tc>
          <w:tcPr>
            <w:tcW w:w="6452" w:type="dxa"/>
            <w:tcBorders>
              <w:top w:val="single" w:sz="4" w:space="0" w:color="auto"/>
            </w:tcBorders>
            <w:shd w:val="clear" w:color="auto" w:fill="FFF2CC" w:themeFill="accent4" w:themeFillTint="33"/>
          </w:tcPr>
          <w:p w14:paraId="13EBEFDC" w14:textId="6D450250" w:rsidR="00CC76AD" w:rsidRPr="00403D57" w:rsidRDefault="00CC76AD" w:rsidP="007A5A8C">
            <w:pPr>
              <w:rPr>
                <w:rFonts w:ascii="Palatino Linotype" w:hAnsi="Palatino Linotype"/>
              </w:rPr>
            </w:pPr>
          </w:p>
        </w:tc>
        <w:tc>
          <w:tcPr>
            <w:tcW w:w="3486" w:type="dxa"/>
            <w:tcBorders>
              <w:top w:val="single" w:sz="4" w:space="0" w:color="auto"/>
            </w:tcBorders>
            <w:shd w:val="clear" w:color="auto" w:fill="FFF2CC" w:themeFill="accent4" w:themeFillTint="33"/>
          </w:tcPr>
          <w:p w14:paraId="0C0DC19E" w14:textId="77777777" w:rsidR="00CC76AD" w:rsidRPr="00F90D57" w:rsidRDefault="00CC76AD" w:rsidP="00F24465">
            <w:pPr>
              <w:rPr>
                <w:rFonts w:ascii="Palatino Linotype" w:hAnsi="Palatino Linotype"/>
                <w:b/>
                <w:bCs/>
              </w:rPr>
            </w:pPr>
          </w:p>
        </w:tc>
      </w:tr>
      <w:tr w:rsidR="00CC76AD" w14:paraId="1AB544AE" w14:textId="06C994A8" w:rsidTr="00015ECD">
        <w:trPr>
          <w:cantSplit/>
          <w:trHeight w:val="468"/>
        </w:trPr>
        <w:tc>
          <w:tcPr>
            <w:tcW w:w="5450" w:type="dxa"/>
            <w:shd w:val="clear" w:color="auto" w:fill="auto"/>
          </w:tcPr>
          <w:p w14:paraId="6628C7D6" w14:textId="4284FDE4" w:rsidR="00CC76AD" w:rsidRPr="00CA6D39" w:rsidRDefault="00CC76AD" w:rsidP="00F24465">
            <w:pPr>
              <w:pStyle w:val="ListParagraph"/>
              <w:numPr>
                <w:ilvl w:val="0"/>
                <w:numId w:val="1"/>
              </w:numPr>
              <w:autoSpaceDE w:val="0"/>
              <w:autoSpaceDN w:val="0"/>
              <w:adjustRightInd w:val="0"/>
              <w:rPr>
                <w:rFonts w:ascii="Palatino Linotype" w:hAnsi="Palatino Linotype"/>
                <w:i/>
                <w:iCs/>
              </w:rPr>
            </w:pPr>
            <w:r w:rsidRPr="00CA6D39">
              <w:rPr>
                <w:rFonts w:ascii="Palatino Linotype" w:hAnsi="Palatino Linotype"/>
                <w:i/>
                <w:iCs/>
              </w:rPr>
              <w:t>E&amp;D (including race awareness) training. Barristers/Staff and those working with the Bar should undertake regular training on Racism/Anti-Racism. Any barrister taking on a leadership role (in their chambers; SBA/Circuits; Silk or Judicial appointment) should undertake enhanced Equality &amp; Diversity training.</w:t>
            </w:r>
          </w:p>
          <w:p w14:paraId="458758F9" w14:textId="77777777" w:rsidR="00CC76AD" w:rsidRPr="00CA6D39" w:rsidRDefault="00CC76AD" w:rsidP="00F24465">
            <w:pPr>
              <w:pStyle w:val="ListParagraph"/>
              <w:autoSpaceDE w:val="0"/>
              <w:autoSpaceDN w:val="0"/>
              <w:adjustRightInd w:val="0"/>
              <w:rPr>
                <w:rFonts w:ascii="Palatino Linotype" w:hAnsi="Palatino Linotype"/>
                <w:i/>
                <w:iCs/>
              </w:rPr>
            </w:pPr>
          </w:p>
        </w:tc>
        <w:tc>
          <w:tcPr>
            <w:tcW w:w="6452" w:type="dxa"/>
            <w:shd w:val="clear" w:color="auto" w:fill="FFF2CC" w:themeFill="accent4" w:themeFillTint="33"/>
          </w:tcPr>
          <w:p w14:paraId="746D2870" w14:textId="4CCEA2A9" w:rsidR="00CC76AD" w:rsidRPr="00403D57" w:rsidRDefault="005A7B40" w:rsidP="007A5A8C">
            <w:pPr>
              <w:pStyle w:val="ListParagraph"/>
              <w:ind w:left="360"/>
              <w:rPr>
                <w:rFonts w:ascii="Palatino Linotype" w:hAnsi="Palatino Linotype"/>
                <w:b/>
                <w:bCs/>
              </w:rPr>
            </w:pPr>
            <w:r w:rsidRPr="00403D57">
              <w:rPr>
                <w:rFonts w:ascii="Palatino Linotype" w:hAnsi="Palatino Linotype"/>
              </w:rPr>
              <w:t xml:space="preserve"> </w:t>
            </w:r>
          </w:p>
        </w:tc>
        <w:tc>
          <w:tcPr>
            <w:tcW w:w="3486" w:type="dxa"/>
            <w:shd w:val="clear" w:color="auto" w:fill="FFF2CC" w:themeFill="accent4" w:themeFillTint="33"/>
          </w:tcPr>
          <w:p w14:paraId="7E58A4BA" w14:textId="77777777" w:rsidR="00CC76AD" w:rsidRDefault="00CC76AD" w:rsidP="00F24465">
            <w:pPr>
              <w:rPr>
                <w:rFonts w:ascii="Palatino Linotype" w:hAnsi="Palatino Linotype"/>
                <w:b/>
                <w:bCs/>
              </w:rPr>
            </w:pPr>
          </w:p>
        </w:tc>
      </w:tr>
      <w:tr w:rsidR="00CC76AD" w14:paraId="17FDF3B2" w14:textId="29B48083" w:rsidTr="00015ECD">
        <w:trPr>
          <w:cantSplit/>
          <w:trHeight w:val="468"/>
        </w:trPr>
        <w:tc>
          <w:tcPr>
            <w:tcW w:w="5450" w:type="dxa"/>
            <w:shd w:val="clear" w:color="auto" w:fill="auto"/>
          </w:tcPr>
          <w:p w14:paraId="37188195"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lastRenderedPageBreak/>
              <w:t xml:space="preserve">Supportive Work Environments. Chambers and Bar based organisations should adopt zero tolerance approach to </w:t>
            </w:r>
            <w:r w:rsidRPr="00CA6D39">
              <w:rPr>
                <w:rFonts w:ascii="Palatino Linotype" w:hAnsi="Palatino Linotype"/>
                <w:i/>
                <w:iCs/>
                <w:szCs w:val="24"/>
              </w:rPr>
              <w:t>bullying, harassment or discrimination</w:t>
            </w:r>
            <w:r w:rsidRPr="00CA6D39">
              <w:rPr>
                <w:rFonts w:ascii="Palatino Linotype" w:hAnsi="Palatino Linotype"/>
                <w:i/>
                <w:iCs/>
              </w:rPr>
              <w:t xml:space="preserve"> with effective sanctions, leaders standing up for colleagues etc. and create more inclusive cultures that acknowledge and support difference (social events, marketing, celebrate diverse cultures; take responsibility to proactively understand of the needs/lived experience of those with different backgrounds).</w:t>
            </w:r>
          </w:p>
          <w:p w14:paraId="422FF7B6" w14:textId="77777777" w:rsidR="00CC76AD" w:rsidRPr="00CA6D39" w:rsidRDefault="00CC76AD" w:rsidP="00F24465">
            <w:pPr>
              <w:pStyle w:val="ListParagraph"/>
              <w:rPr>
                <w:rFonts w:ascii="Palatino Linotype" w:hAnsi="Palatino Linotype"/>
                <w:i/>
                <w:iCs/>
              </w:rPr>
            </w:pPr>
          </w:p>
        </w:tc>
        <w:tc>
          <w:tcPr>
            <w:tcW w:w="6452" w:type="dxa"/>
            <w:shd w:val="clear" w:color="auto" w:fill="FFF2CC" w:themeFill="accent4" w:themeFillTint="33"/>
          </w:tcPr>
          <w:p w14:paraId="453EDF01" w14:textId="518B78A6" w:rsidR="00751FCC" w:rsidRPr="00403D57" w:rsidRDefault="00751FCC" w:rsidP="007A5A8C">
            <w:pPr>
              <w:pStyle w:val="ListParagraph"/>
              <w:ind w:left="360"/>
              <w:rPr>
                <w:rFonts w:ascii="Palatino Linotype" w:hAnsi="Palatino Linotype"/>
              </w:rPr>
            </w:pPr>
            <w:r w:rsidRPr="00403D57">
              <w:rPr>
                <w:rFonts w:ascii="Palatino Linotype" w:hAnsi="Palatino Linotype"/>
              </w:rPr>
              <w:t xml:space="preserve"> </w:t>
            </w:r>
          </w:p>
        </w:tc>
        <w:tc>
          <w:tcPr>
            <w:tcW w:w="3486" w:type="dxa"/>
            <w:shd w:val="clear" w:color="auto" w:fill="FFF2CC" w:themeFill="accent4" w:themeFillTint="33"/>
          </w:tcPr>
          <w:p w14:paraId="0CB2EEB2" w14:textId="77777777" w:rsidR="00CC76AD" w:rsidRPr="009324B5" w:rsidRDefault="00CC76AD" w:rsidP="00F24465">
            <w:pPr>
              <w:rPr>
                <w:rFonts w:ascii="Palatino Linotype" w:hAnsi="Palatino Linotype"/>
              </w:rPr>
            </w:pPr>
          </w:p>
        </w:tc>
      </w:tr>
      <w:tr w:rsidR="00CC76AD" w14:paraId="6E70B2D7" w14:textId="477BD29E" w:rsidTr="00015ECD">
        <w:trPr>
          <w:cantSplit/>
          <w:trHeight w:val="1134"/>
        </w:trPr>
        <w:tc>
          <w:tcPr>
            <w:tcW w:w="5450" w:type="dxa"/>
            <w:shd w:val="clear" w:color="auto" w:fill="auto"/>
          </w:tcPr>
          <w:p w14:paraId="047AAE56" w14:textId="77777777" w:rsidR="00CC76AD" w:rsidRPr="00CA6D39" w:rsidRDefault="00CC76AD" w:rsidP="00F24465">
            <w:pPr>
              <w:pStyle w:val="ListParagraph"/>
              <w:numPr>
                <w:ilvl w:val="0"/>
                <w:numId w:val="1"/>
              </w:numPr>
              <w:rPr>
                <w:rFonts w:ascii="Palatino Linotype" w:hAnsi="Palatino Linotype"/>
                <w:i/>
                <w:iCs/>
              </w:rPr>
            </w:pPr>
            <w:r w:rsidRPr="00CA6D39">
              <w:rPr>
                <w:rFonts w:ascii="Palatino Linotype" w:hAnsi="Palatino Linotype"/>
                <w:i/>
                <w:iCs/>
              </w:rPr>
              <w:t xml:space="preserve">Leadership, Representation &amp; Visibility. A targeted and strategic approach should be taken to encourage Black and ethnic minority practitioners to stand/take up leadership positions across the Bar. </w:t>
            </w:r>
          </w:p>
          <w:p w14:paraId="717ED555" w14:textId="77777777" w:rsidR="00CC76AD" w:rsidRPr="00CA6D39" w:rsidRDefault="00CC76AD" w:rsidP="00F24465">
            <w:pPr>
              <w:pStyle w:val="ListParagraph"/>
              <w:rPr>
                <w:rFonts w:ascii="Palatino Linotype" w:hAnsi="Palatino Linotype"/>
                <w:i/>
                <w:iCs/>
              </w:rPr>
            </w:pPr>
          </w:p>
        </w:tc>
        <w:tc>
          <w:tcPr>
            <w:tcW w:w="6452" w:type="dxa"/>
            <w:shd w:val="clear" w:color="auto" w:fill="FFF2CC" w:themeFill="accent4" w:themeFillTint="33"/>
          </w:tcPr>
          <w:p w14:paraId="29CB11A5" w14:textId="782D4279" w:rsidR="00CC76AD" w:rsidRPr="007A5A8C" w:rsidRDefault="00CC76AD" w:rsidP="007A5A8C">
            <w:pPr>
              <w:rPr>
                <w:rFonts w:ascii="Palatino Linotype" w:hAnsi="Palatino Linotype"/>
              </w:rPr>
            </w:pPr>
          </w:p>
        </w:tc>
        <w:tc>
          <w:tcPr>
            <w:tcW w:w="3486" w:type="dxa"/>
            <w:shd w:val="clear" w:color="auto" w:fill="FFF2CC" w:themeFill="accent4" w:themeFillTint="33"/>
          </w:tcPr>
          <w:p w14:paraId="744BDAD3" w14:textId="07559F75" w:rsidR="00D93545" w:rsidRPr="00D93545" w:rsidRDefault="00D93545" w:rsidP="00F24465">
            <w:pPr>
              <w:rPr>
                <w:rFonts w:ascii="Palatino Linotype" w:hAnsi="Palatino Linotype"/>
                <w:b/>
                <w:bCs/>
              </w:rPr>
            </w:pPr>
          </w:p>
        </w:tc>
      </w:tr>
    </w:tbl>
    <w:p w14:paraId="1C792A8B" w14:textId="05A892A5" w:rsidR="00153FD3" w:rsidRDefault="00153FD3"/>
    <w:p w14:paraId="2F0E6A28" w14:textId="570B57EE" w:rsidR="002D69E0" w:rsidRDefault="002D69E0"/>
    <w:p w14:paraId="69392661" w14:textId="50824263" w:rsidR="002D69E0" w:rsidRDefault="002D69E0"/>
    <w:p w14:paraId="3039A011" w14:textId="2DBE6652" w:rsidR="002D69E0" w:rsidRDefault="002D69E0"/>
    <w:p w14:paraId="7C682FD4" w14:textId="43FFC244" w:rsidR="002D69E0" w:rsidRDefault="002D69E0"/>
    <w:p w14:paraId="45CC740F" w14:textId="4F8D369E" w:rsidR="002D69E0" w:rsidRDefault="002D69E0"/>
    <w:p w14:paraId="77753D10" w14:textId="67B47DB4" w:rsidR="002D69E0" w:rsidRDefault="002D69E0"/>
    <w:p w14:paraId="12475C01" w14:textId="56A13E45" w:rsidR="002D69E0" w:rsidRDefault="002D69E0"/>
    <w:sectPr w:rsidR="002D69E0" w:rsidSect="00403D57">
      <w:footerReference w:type="default" r:id="rId12"/>
      <w:pgSz w:w="16838" w:h="11906" w:orient="landscape"/>
      <w:pgMar w:top="1134" w:right="68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CB70" w14:textId="77777777" w:rsidR="00634D11" w:rsidRDefault="00634D11" w:rsidP="004E4AF3">
      <w:pPr>
        <w:spacing w:after="0" w:line="240" w:lineRule="auto"/>
      </w:pPr>
      <w:r>
        <w:separator/>
      </w:r>
    </w:p>
  </w:endnote>
  <w:endnote w:type="continuationSeparator" w:id="0">
    <w:p w14:paraId="3476DEDE" w14:textId="77777777" w:rsidR="00634D11" w:rsidRDefault="00634D11" w:rsidP="004E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438954"/>
      <w:docPartObj>
        <w:docPartGallery w:val="Page Numbers (Bottom of Page)"/>
        <w:docPartUnique/>
      </w:docPartObj>
    </w:sdtPr>
    <w:sdtEndPr>
      <w:rPr>
        <w:noProof/>
      </w:rPr>
    </w:sdtEndPr>
    <w:sdtContent>
      <w:p w14:paraId="7AA84132" w14:textId="00B7BE24" w:rsidR="00CA6D39" w:rsidRDefault="00CA6D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E54178" w14:textId="77777777" w:rsidR="00CA6D39" w:rsidRDefault="00CA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3656" w14:textId="77777777" w:rsidR="00634D11" w:rsidRDefault="00634D11" w:rsidP="004E4AF3">
      <w:pPr>
        <w:spacing w:after="0" w:line="240" w:lineRule="auto"/>
      </w:pPr>
      <w:r>
        <w:separator/>
      </w:r>
    </w:p>
  </w:footnote>
  <w:footnote w:type="continuationSeparator" w:id="0">
    <w:p w14:paraId="263DDBD4" w14:textId="77777777" w:rsidR="00634D11" w:rsidRDefault="00634D11" w:rsidP="004E4AF3">
      <w:pPr>
        <w:spacing w:after="0" w:line="240" w:lineRule="auto"/>
      </w:pPr>
      <w:r>
        <w:continuationSeparator/>
      </w:r>
    </w:p>
  </w:footnote>
  <w:footnote w:id="1">
    <w:p w14:paraId="6E53C30E" w14:textId="77777777" w:rsidR="003000FD" w:rsidRDefault="003000FD" w:rsidP="003000FD">
      <w:pPr>
        <w:pStyle w:val="FootnoteText"/>
      </w:pPr>
      <w:r>
        <w:rPr>
          <w:rStyle w:val="FootnoteReference"/>
        </w:rPr>
        <w:footnoteRef/>
      </w:r>
      <w:r>
        <w:t xml:space="preserve"> You will need to include Recommendation 21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22"/>
    <w:multiLevelType w:val="hybridMultilevel"/>
    <w:tmpl w:val="8EEA2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0585"/>
    <w:multiLevelType w:val="hybridMultilevel"/>
    <w:tmpl w:val="F7CE43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5A48CF"/>
    <w:multiLevelType w:val="hybridMultilevel"/>
    <w:tmpl w:val="F71688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E2AD8"/>
    <w:multiLevelType w:val="hybridMultilevel"/>
    <w:tmpl w:val="BD169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B26BD"/>
    <w:multiLevelType w:val="hybridMultilevel"/>
    <w:tmpl w:val="969AF8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6A5976"/>
    <w:multiLevelType w:val="hybridMultilevel"/>
    <w:tmpl w:val="A02C2A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F06C5"/>
    <w:multiLevelType w:val="hybridMultilevel"/>
    <w:tmpl w:val="0E649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B5B7D"/>
    <w:multiLevelType w:val="hybridMultilevel"/>
    <w:tmpl w:val="2B04B3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5B0B0C"/>
    <w:multiLevelType w:val="hybridMultilevel"/>
    <w:tmpl w:val="1E04E1C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8D1AD4"/>
    <w:multiLevelType w:val="hybridMultilevel"/>
    <w:tmpl w:val="F40286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E102D8"/>
    <w:multiLevelType w:val="hybridMultilevel"/>
    <w:tmpl w:val="84424DB4"/>
    <w:lvl w:ilvl="0" w:tplc="08090017">
      <w:start w:val="1"/>
      <w:numFmt w:val="lowerLetter"/>
      <w:lvlText w:val="%1)"/>
      <w:lvlJc w:val="left"/>
      <w:pPr>
        <w:ind w:left="360" w:hanging="360"/>
      </w:pPr>
    </w:lvl>
    <w:lvl w:ilvl="1" w:tplc="D172967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57064C"/>
    <w:multiLevelType w:val="hybridMultilevel"/>
    <w:tmpl w:val="6F6014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6C2C8E"/>
    <w:multiLevelType w:val="hybridMultilevel"/>
    <w:tmpl w:val="0C4C0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17F02"/>
    <w:multiLevelType w:val="hybridMultilevel"/>
    <w:tmpl w:val="987C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00F65"/>
    <w:multiLevelType w:val="hybridMultilevel"/>
    <w:tmpl w:val="A79ED52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2948B0"/>
    <w:multiLevelType w:val="hybridMultilevel"/>
    <w:tmpl w:val="8D06A6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36A11"/>
    <w:multiLevelType w:val="hybridMultilevel"/>
    <w:tmpl w:val="95B02F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473B0D"/>
    <w:multiLevelType w:val="hybridMultilevel"/>
    <w:tmpl w:val="EDCC3104"/>
    <w:lvl w:ilvl="0" w:tplc="FC5878F2">
      <w:start w:val="1"/>
      <w:numFmt w:val="lowerLetter"/>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4403F7"/>
    <w:multiLevelType w:val="hybridMultilevel"/>
    <w:tmpl w:val="8280F70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621E74"/>
    <w:multiLevelType w:val="hybridMultilevel"/>
    <w:tmpl w:val="DFBCE984"/>
    <w:lvl w:ilvl="0" w:tplc="08090001">
      <w:start w:val="1"/>
      <w:numFmt w:val="bullet"/>
      <w:lvlText w:val=""/>
      <w:lvlJc w:val="left"/>
      <w:pPr>
        <w:ind w:left="1080" w:hanging="360"/>
      </w:pPr>
      <w:rPr>
        <w:rFonts w:ascii="Symbol" w:hAnsi="Symbo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092711F"/>
    <w:multiLevelType w:val="hybridMultilevel"/>
    <w:tmpl w:val="F36AE6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0144C9"/>
    <w:multiLevelType w:val="hybridMultilevel"/>
    <w:tmpl w:val="B83A39D8"/>
    <w:lvl w:ilvl="0" w:tplc="CA3AA9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90321"/>
    <w:multiLevelType w:val="hybridMultilevel"/>
    <w:tmpl w:val="56B6DEAE"/>
    <w:lvl w:ilvl="0" w:tplc="56D6D34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87A51"/>
    <w:multiLevelType w:val="hybridMultilevel"/>
    <w:tmpl w:val="A0485B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9415C"/>
    <w:multiLevelType w:val="hybridMultilevel"/>
    <w:tmpl w:val="50AE73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660E9"/>
    <w:multiLevelType w:val="hybridMultilevel"/>
    <w:tmpl w:val="94BA3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92B7B"/>
    <w:multiLevelType w:val="hybridMultilevel"/>
    <w:tmpl w:val="1A56DCB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457083"/>
    <w:multiLevelType w:val="hybridMultilevel"/>
    <w:tmpl w:val="1E2CBDC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A6D6C3D"/>
    <w:multiLevelType w:val="hybridMultilevel"/>
    <w:tmpl w:val="07245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0944D7"/>
    <w:multiLevelType w:val="hybridMultilevel"/>
    <w:tmpl w:val="53148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0"/>
  </w:num>
  <w:num w:numId="3">
    <w:abstractNumId w:val="26"/>
  </w:num>
  <w:num w:numId="4">
    <w:abstractNumId w:val="29"/>
  </w:num>
  <w:num w:numId="5">
    <w:abstractNumId w:val="14"/>
  </w:num>
  <w:num w:numId="6">
    <w:abstractNumId w:val="9"/>
  </w:num>
  <w:num w:numId="7">
    <w:abstractNumId w:val="22"/>
  </w:num>
  <w:num w:numId="8">
    <w:abstractNumId w:val="15"/>
  </w:num>
  <w:num w:numId="9">
    <w:abstractNumId w:val="16"/>
  </w:num>
  <w:num w:numId="10">
    <w:abstractNumId w:val="1"/>
  </w:num>
  <w:num w:numId="11">
    <w:abstractNumId w:val="11"/>
  </w:num>
  <w:num w:numId="12">
    <w:abstractNumId w:val="24"/>
  </w:num>
  <w:num w:numId="13">
    <w:abstractNumId w:val="4"/>
  </w:num>
  <w:num w:numId="14">
    <w:abstractNumId w:val="17"/>
  </w:num>
  <w:num w:numId="15">
    <w:abstractNumId w:val="7"/>
  </w:num>
  <w:num w:numId="16">
    <w:abstractNumId w:val="5"/>
  </w:num>
  <w:num w:numId="17">
    <w:abstractNumId w:val="8"/>
  </w:num>
  <w:num w:numId="18">
    <w:abstractNumId w:val="20"/>
  </w:num>
  <w:num w:numId="19">
    <w:abstractNumId w:val="18"/>
  </w:num>
  <w:num w:numId="20">
    <w:abstractNumId w:val="12"/>
  </w:num>
  <w:num w:numId="21">
    <w:abstractNumId w:val="13"/>
  </w:num>
  <w:num w:numId="22">
    <w:abstractNumId w:val="0"/>
  </w:num>
  <w:num w:numId="23">
    <w:abstractNumId w:val="27"/>
  </w:num>
  <w:num w:numId="24">
    <w:abstractNumId w:val="23"/>
  </w:num>
  <w:num w:numId="25">
    <w:abstractNumId w:val="19"/>
  </w:num>
  <w:num w:numId="26">
    <w:abstractNumId w:val="25"/>
  </w:num>
  <w:num w:numId="27">
    <w:abstractNumId w:val="28"/>
  </w:num>
  <w:num w:numId="28">
    <w:abstractNumId w:val="2"/>
  </w:num>
  <w:num w:numId="29">
    <w:abstractNumId w:val="6"/>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F3"/>
    <w:rsid w:val="00000BCD"/>
    <w:rsid w:val="00015ECD"/>
    <w:rsid w:val="00030C24"/>
    <w:rsid w:val="000310F5"/>
    <w:rsid w:val="00040A75"/>
    <w:rsid w:val="00045DBC"/>
    <w:rsid w:val="00081CEA"/>
    <w:rsid w:val="00084F23"/>
    <w:rsid w:val="000918D0"/>
    <w:rsid w:val="000C3E3E"/>
    <w:rsid w:val="000C4778"/>
    <w:rsid w:val="000D4014"/>
    <w:rsid w:val="000F16A1"/>
    <w:rsid w:val="000F189C"/>
    <w:rsid w:val="001117E3"/>
    <w:rsid w:val="001274D6"/>
    <w:rsid w:val="00153FD3"/>
    <w:rsid w:val="0016167B"/>
    <w:rsid w:val="00177FD6"/>
    <w:rsid w:val="00180304"/>
    <w:rsid w:val="001977E9"/>
    <w:rsid w:val="001B5219"/>
    <w:rsid w:val="001E4085"/>
    <w:rsid w:val="001F4B4E"/>
    <w:rsid w:val="001F5446"/>
    <w:rsid w:val="0025138F"/>
    <w:rsid w:val="00257A1B"/>
    <w:rsid w:val="00272FC7"/>
    <w:rsid w:val="00293219"/>
    <w:rsid w:val="002B11AE"/>
    <w:rsid w:val="002C2E37"/>
    <w:rsid w:val="002D1384"/>
    <w:rsid w:val="002D69E0"/>
    <w:rsid w:val="002E3134"/>
    <w:rsid w:val="002E32F8"/>
    <w:rsid w:val="002F0C76"/>
    <w:rsid w:val="002F7918"/>
    <w:rsid w:val="003000FD"/>
    <w:rsid w:val="0030253C"/>
    <w:rsid w:val="00310CBB"/>
    <w:rsid w:val="00311CB9"/>
    <w:rsid w:val="0031224E"/>
    <w:rsid w:val="003325E1"/>
    <w:rsid w:val="00352DF0"/>
    <w:rsid w:val="003738F1"/>
    <w:rsid w:val="0038010F"/>
    <w:rsid w:val="00387E52"/>
    <w:rsid w:val="0039437D"/>
    <w:rsid w:val="003B0C30"/>
    <w:rsid w:val="003B1D9F"/>
    <w:rsid w:val="003E27CE"/>
    <w:rsid w:val="003E2F1F"/>
    <w:rsid w:val="00403D57"/>
    <w:rsid w:val="00406659"/>
    <w:rsid w:val="0041503C"/>
    <w:rsid w:val="00427232"/>
    <w:rsid w:val="00435241"/>
    <w:rsid w:val="004646CE"/>
    <w:rsid w:val="004773C0"/>
    <w:rsid w:val="00481674"/>
    <w:rsid w:val="004A7251"/>
    <w:rsid w:val="004D3D4B"/>
    <w:rsid w:val="004D566F"/>
    <w:rsid w:val="004D709E"/>
    <w:rsid w:val="004E26F2"/>
    <w:rsid w:val="004E3511"/>
    <w:rsid w:val="004E3610"/>
    <w:rsid w:val="004E4AF3"/>
    <w:rsid w:val="004E56A4"/>
    <w:rsid w:val="004F2E8C"/>
    <w:rsid w:val="004F6083"/>
    <w:rsid w:val="00500F9A"/>
    <w:rsid w:val="00510983"/>
    <w:rsid w:val="005423A2"/>
    <w:rsid w:val="00546B27"/>
    <w:rsid w:val="00554C97"/>
    <w:rsid w:val="005A3EA1"/>
    <w:rsid w:val="005A7B40"/>
    <w:rsid w:val="005B36FA"/>
    <w:rsid w:val="005B3D59"/>
    <w:rsid w:val="005D2C00"/>
    <w:rsid w:val="005D53FC"/>
    <w:rsid w:val="005D7824"/>
    <w:rsid w:val="005F3A34"/>
    <w:rsid w:val="005F6F63"/>
    <w:rsid w:val="0060080D"/>
    <w:rsid w:val="00620FD2"/>
    <w:rsid w:val="00634D11"/>
    <w:rsid w:val="00634FD7"/>
    <w:rsid w:val="0066065D"/>
    <w:rsid w:val="006764CF"/>
    <w:rsid w:val="006C1686"/>
    <w:rsid w:val="006E5F49"/>
    <w:rsid w:val="006F519D"/>
    <w:rsid w:val="0070762D"/>
    <w:rsid w:val="00707E92"/>
    <w:rsid w:val="007233C6"/>
    <w:rsid w:val="00751FCC"/>
    <w:rsid w:val="0075398A"/>
    <w:rsid w:val="0077216F"/>
    <w:rsid w:val="007734B1"/>
    <w:rsid w:val="0077413F"/>
    <w:rsid w:val="007A5A8C"/>
    <w:rsid w:val="007A7D9E"/>
    <w:rsid w:val="007C3E9B"/>
    <w:rsid w:val="007F4B48"/>
    <w:rsid w:val="008059C8"/>
    <w:rsid w:val="008166DC"/>
    <w:rsid w:val="008177C9"/>
    <w:rsid w:val="008206C6"/>
    <w:rsid w:val="00832D49"/>
    <w:rsid w:val="008343A2"/>
    <w:rsid w:val="00834D91"/>
    <w:rsid w:val="008406C8"/>
    <w:rsid w:val="008453DF"/>
    <w:rsid w:val="00862032"/>
    <w:rsid w:val="00865CB3"/>
    <w:rsid w:val="008678DC"/>
    <w:rsid w:val="00874269"/>
    <w:rsid w:val="00884673"/>
    <w:rsid w:val="008C6054"/>
    <w:rsid w:val="008D777C"/>
    <w:rsid w:val="008E55BA"/>
    <w:rsid w:val="008F4B5D"/>
    <w:rsid w:val="008F6297"/>
    <w:rsid w:val="00904B41"/>
    <w:rsid w:val="00906649"/>
    <w:rsid w:val="00914650"/>
    <w:rsid w:val="00915210"/>
    <w:rsid w:val="00924F55"/>
    <w:rsid w:val="0094284C"/>
    <w:rsid w:val="00956251"/>
    <w:rsid w:val="00956F25"/>
    <w:rsid w:val="0097722C"/>
    <w:rsid w:val="00981145"/>
    <w:rsid w:val="009A651F"/>
    <w:rsid w:val="009C1896"/>
    <w:rsid w:val="009E4988"/>
    <w:rsid w:val="00A24E61"/>
    <w:rsid w:val="00A765D1"/>
    <w:rsid w:val="00A93DA2"/>
    <w:rsid w:val="00A95BE9"/>
    <w:rsid w:val="00AA1B7D"/>
    <w:rsid w:val="00AA2525"/>
    <w:rsid w:val="00AA795E"/>
    <w:rsid w:val="00AB06C6"/>
    <w:rsid w:val="00AB115A"/>
    <w:rsid w:val="00AE3395"/>
    <w:rsid w:val="00B12841"/>
    <w:rsid w:val="00B17DFF"/>
    <w:rsid w:val="00B366AB"/>
    <w:rsid w:val="00B43108"/>
    <w:rsid w:val="00B60FDD"/>
    <w:rsid w:val="00B62201"/>
    <w:rsid w:val="00B8088A"/>
    <w:rsid w:val="00B84107"/>
    <w:rsid w:val="00BA2A13"/>
    <w:rsid w:val="00BA3B25"/>
    <w:rsid w:val="00BA41D0"/>
    <w:rsid w:val="00BA6333"/>
    <w:rsid w:val="00BB0963"/>
    <w:rsid w:val="00BC5FC6"/>
    <w:rsid w:val="00BF4EBC"/>
    <w:rsid w:val="00C004B0"/>
    <w:rsid w:val="00C077AA"/>
    <w:rsid w:val="00C34425"/>
    <w:rsid w:val="00C65109"/>
    <w:rsid w:val="00C66692"/>
    <w:rsid w:val="00C74047"/>
    <w:rsid w:val="00C75F7E"/>
    <w:rsid w:val="00C7655E"/>
    <w:rsid w:val="00CA6D39"/>
    <w:rsid w:val="00CB3116"/>
    <w:rsid w:val="00CC0B93"/>
    <w:rsid w:val="00CC13F7"/>
    <w:rsid w:val="00CC287F"/>
    <w:rsid w:val="00CC6C8C"/>
    <w:rsid w:val="00CC76AD"/>
    <w:rsid w:val="00CE534F"/>
    <w:rsid w:val="00CE5880"/>
    <w:rsid w:val="00CF08F2"/>
    <w:rsid w:val="00CF6494"/>
    <w:rsid w:val="00D170A2"/>
    <w:rsid w:val="00D356C8"/>
    <w:rsid w:val="00D36103"/>
    <w:rsid w:val="00D57528"/>
    <w:rsid w:val="00D701E6"/>
    <w:rsid w:val="00D81F40"/>
    <w:rsid w:val="00D93545"/>
    <w:rsid w:val="00DA795E"/>
    <w:rsid w:val="00DB764C"/>
    <w:rsid w:val="00DB7E6D"/>
    <w:rsid w:val="00DD4940"/>
    <w:rsid w:val="00DF06E7"/>
    <w:rsid w:val="00DF1EF7"/>
    <w:rsid w:val="00E005BC"/>
    <w:rsid w:val="00E26101"/>
    <w:rsid w:val="00E35961"/>
    <w:rsid w:val="00E44553"/>
    <w:rsid w:val="00E56167"/>
    <w:rsid w:val="00E56286"/>
    <w:rsid w:val="00E6520A"/>
    <w:rsid w:val="00E73E91"/>
    <w:rsid w:val="00EA61E1"/>
    <w:rsid w:val="00EB266B"/>
    <w:rsid w:val="00EC1943"/>
    <w:rsid w:val="00ED31FC"/>
    <w:rsid w:val="00ED4318"/>
    <w:rsid w:val="00F11B2E"/>
    <w:rsid w:val="00F24465"/>
    <w:rsid w:val="00F313E0"/>
    <w:rsid w:val="00F31D52"/>
    <w:rsid w:val="00F3257D"/>
    <w:rsid w:val="00F52644"/>
    <w:rsid w:val="00F53CDD"/>
    <w:rsid w:val="00F556C9"/>
    <w:rsid w:val="00F56029"/>
    <w:rsid w:val="00F821DC"/>
    <w:rsid w:val="00F847A7"/>
    <w:rsid w:val="00F90D57"/>
    <w:rsid w:val="00FB06FB"/>
    <w:rsid w:val="00FC36F6"/>
    <w:rsid w:val="00FC41CC"/>
    <w:rsid w:val="00FF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0606"/>
  <w15:chartTrackingRefBased/>
  <w15:docId w15:val="{962FCA2F-AA51-4CD2-AFAE-B717D41E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F3"/>
    <w:pPr>
      <w:spacing w:after="0" w:line="240" w:lineRule="auto"/>
      <w:ind w:left="720"/>
    </w:pPr>
    <w:rPr>
      <w:rFonts w:ascii="Calibri" w:hAnsi="Calibri" w:cs="Calibri"/>
    </w:rPr>
  </w:style>
  <w:style w:type="character" w:styleId="Hyperlink">
    <w:name w:val="Hyperlink"/>
    <w:basedOn w:val="DefaultParagraphFont"/>
    <w:uiPriority w:val="99"/>
    <w:unhideWhenUsed/>
    <w:rsid w:val="004E4AF3"/>
    <w:rPr>
      <w:color w:val="0563C1" w:themeColor="hyperlink"/>
      <w:u w:val="single"/>
    </w:rPr>
  </w:style>
  <w:style w:type="table" w:styleId="TableGrid">
    <w:name w:val="Table Grid"/>
    <w:basedOn w:val="TableNormal"/>
    <w:uiPriority w:val="39"/>
    <w:rsid w:val="004E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AF3"/>
  </w:style>
  <w:style w:type="paragraph" w:styleId="Footer">
    <w:name w:val="footer"/>
    <w:basedOn w:val="Normal"/>
    <w:link w:val="FooterChar"/>
    <w:uiPriority w:val="99"/>
    <w:unhideWhenUsed/>
    <w:rsid w:val="004E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AF3"/>
  </w:style>
  <w:style w:type="character" w:styleId="CommentReference">
    <w:name w:val="annotation reference"/>
    <w:basedOn w:val="DefaultParagraphFont"/>
    <w:uiPriority w:val="99"/>
    <w:semiHidden/>
    <w:unhideWhenUsed/>
    <w:rsid w:val="00045DBC"/>
    <w:rPr>
      <w:sz w:val="16"/>
      <w:szCs w:val="16"/>
    </w:rPr>
  </w:style>
  <w:style w:type="paragraph" w:styleId="CommentText">
    <w:name w:val="annotation text"/>
    <w:basedOn w:val="Normal"/>
    <w:link w:val="CommentTextChar"/>
    <w:uiPriority w:val="99"/>
    <w:unhideWhenUsed/>
    <w:rsid w:val="00045DBC"/>
    <w:pPr>
      <w:spacing w:line="240" w:lineRule="auto"/>
    </w:pPr>
    <w:rPr>
      <w:sz w:val="20"/>
      <w:szCs w:val="20"/>
    </w:rPr>
  </w:style>
  <w:style w:type="character" w:customStyle="1" w:styleId="CommentTextChar">
    <w:name w:val="Comment Text Char"/>
    <w:basedOn w:val="DefaultParagraphFont"/>
    <w:link w:val="CommentText"/>
    <w:uiPriority w:val="99"/>
    <w:rsid w:val="00045DBC"/>
    <w:rPr>
      <w:sz w:val="20"/>
      <w:szCs w:val="20"/>
    </w:rPr>
  </w:style>
  <w:style w:type="paragraph" w:styleId="CommentSubject">
    <w:name w:val="annotation subject"/>
    <w:basedOn w:val="CommentText"/>
    <w:next w:val="CommentText"/>
    <w:link w:val="CommentSubjectChar"/>
    <w:uiPriority w:val="99"/>
    <w:semiHidden/>
    <w:unhideWhenUsed/>
    <w:rsid w:val="00045DBC"/>
    <w:rPr>
      <w:b/>
      <w:bCs/>
    </w:rPr>
  </w:style>
  <w:style w:type="character" w:customStyle="1" w:styleId="CommentSubjectChar">
    <w:name w:val="Comment Subject Char"/>
    <w:basedOn w:val="CommentTextChar"/>
    <w:link w:val="CommentSubject"/>
    <w:uiPriority w:val="99"/>
    <w:semiHidden/>
    <w:rsid w:val="00045DBC"/>
    <w:rPr>
      <w:b/>
      <w:bCs/>
      <w:sz w:val="20"/>
      <w:szCs w:val="20"/>
    </w:rPr>
  </w:style>
  <w:style w:type="character" w:styleId="UnresolvedMention">
    <w:name w:val="Unresolved Mention"/>
    <w:basedOn w:val="DefaultParagraphFont"/>
    <w:uiPriority w:val="99"/>
    <w:semiHidden/>
    <w:unhideWhenUsed/>
    <w:rsid w:val="00000BCD"/>
    <w:rPr>
      <w:color w:val="605E5C"/>
      <w:shd w:val="clear" w:color="auto" w:fill="E1DFDD"/>
    </w:rPr>
  </w:style>
  <w:style w:type="character" w:styleId="FollowedHyperlink">
    <w:name w:val="FollowedHyperlink"/>
    <w:basedOn w:val="DefaultParagraphFont"/>
    <w:uiPriority w:val="99"/>
    <w:semiHidden/>
    <w:unhideWhenUsed/>
    <w:rsid w:val="00000BCD"/>
    <w:rPr>
      <w:color w:val="954F72" w:themeColor="followedHyperlink"/>
      <w:u w:val="single"/>
    </w:rPr>
  </w:style>
  <w:style w:type="paragraph" w:styleId="BalloonText">
    <w:name w:val="Balloon Text"/>
    <w:basedOn w:val="Normal"/>
    <w:link w:val="BalloonTextChar"/>
    <w:uiPriority w:val="99"/>
    <w:semiHidden/>
    <w:unhideWhenUsed/>
    <w:rsid w:val="00D81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40"/>
    <w:rPr>
      <w:rFonts w:ascii="Segoe UI" w:hAnsi="Segoe UI" w:cs="Segoe UI"/>
      <w:sz w:val="18"/>
      <w:szCs w:val="18"/>
    </w:rPr>
  </w:style>
  <w:style w:type="paragraph" w:styleId="Revision">
    <w:name w:val="Revision"/>
    <w:hidden/>
    <w:uiPriority w:val="99"/>
    <w:semiHidden/>
    <w:rsid w:val="008F6297"/>
    <w:pPr>
      <w:spacing w:after="0" w:line="240" w:lineRule="auto"/>
    </w:pPr>
  </w:style>
  <w:style w:type="paragraph" w:styleId="FootnoteText">
    <w:name w:val="footnote text"/>
    <w:basedOn w:val="Normal"/>
    <w:link w:val="FootnoteTextChar"/>
    <w:uiPriority w:val="99"/>
    <w:semiHidden/>
    <w:unhideWhenUsed/>
    <w:rsid w:val="00F32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57D"/>
    <w:rPr>
      <w:sz w:val="20"/>
      <w:szCs w:val="20"/>
    </w:rPr>
  </w:style>
  <w:style w:type="character" w:styleId="FootnoteReference">
    <w:name w:val="footnote reference"/>
    <w:basedOn w:val="DefaultParagraphFont"/>
    <w:uiPriority w:val="99"/>
    <w:semiHidden/>
    <w:unhideWhenUsed/>
    <w:rsid w:val="00F3257D"/>
    <w:rPr>
      <w:vertAlign w:val="superscript"/>
    </w:rPr>
  </w:style>
  <w:style w:type="paragraph" w:styleId="NormalWeb">
    <w:name w:val="Normal (Web)"/>
    <w:basedOn w:val="Normal"/>
    <w:uiPriority w:val="99"/>
    <w:semiHidden/>
    <w:unhideWhenUsed/>
    <w:rsid w:val="0087426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f01">
    <w:name w:val="cf01"/>
    <w:basedOn w:val="DefaultParagraphFont"/>
    <w:rsid w:val="00DD49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council.org.uk/uploads/assets/d821c952-ec38-41b2-a41ebeea362b28e5/Race-at-the-Bar-Report-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council.org.uk/uploads/assets/d821c952-ec38-41b2-a41ebeea362b28e5/Race-at-the-Bar-Report-2021.pdf" TargetMode="External"/><Relationship Id="rId5" Type="http://schemas.openxmlformats.org/officeDocument/2006/relationships/webSettings" Target="webSettings.xml"/><Relationship Id="rId10" Type="http://schemas.openxmlformats.org/officeDocument/2006/relationships/hyperlink" Target="mailto:equality@barcouncil.org.uk" TargetMode="External"/><Relationship Id="rId4" Type="http://schemas.openxmlformats.org/officeDocument/2006/relationships/settings" Target="settings.xml"/><Relationship Id="rId9" Type="http://schemas.openxmlformats.org/officeDocument/2006/relationships/hyperlink" Target="https://www.barstandardsboard.org.uk/uploads/assets/47b60611-b334-426f-83fe21b8a3398c24/Anti-Racist-Statement-November-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8A76-08A6-B04C-894E-8C72CB53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Sevenzo</dc:creator>
  <cp:keywords/>
  <dc:description/>
  <cp:lastModifiedBy>Savannah Sevenzo</cp:lastModifiedBy>
  <cp:revision>3</cp:revision>
  <dcterms:created xsi:type="dcterms:W3CDTF">2022-02-16T10:25:00Z</dcterms:created>
  <dcterms:modified xsi:type="dcterms:W3CDTF">2022-02-22T10:52:00Z</dcterms:modified>
</cp:coreProperties>
</file>